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rPr>
      </w:pPr>
      <w:bookmarkStart w:id="0" w:name="_GoBack"/>
      <w:r>
        <w:rPr>
          <w:rFonts w:hint="eastAsia" w:ascii="方正小标宋简体" w:eastAsia="方正小标宋简体"/>
          <w:sz w:val="44"/>
        </w:rPr>
        <w:t>制度体系清单参考模板（2.0版）</w:t>
      </w:r>
    </w:p>
    <w:bookmarkEnd w:id="0"/>
    <w:tbl>
      <w:tblPr>
        <w:tblStyle w:val="12"/>
        <w:tblW w:w="140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590"/>
        <w:gridCol w:w="1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blHeader/>
        </w:trPr>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eastAsia="黑体"/>
                <w:sz w:val="24"/>
              </w:rPr>
            </w:pPr>
            <w:r>
              <w:rPr>
                <w:rFonts w:eastAsia="黑体"/>
                <w:sz w:val="24"/>
              </w:rPr>
              <w:t>序号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eastAsia="黑体"/>
                <w:sz w:val="24"/>
              </w:rPr>
            </w:pPr>
            <w:r>
              <w:rPr>
                <w:rFonts w:eastAsia="黑体"/>
                <w:sz w:val="24"/>
              </w:rPr>
              <w:t>主要素</w:t>
            </w:r>
          </w:p>
        </w:tc>
        <w:tc>
          <w:tcPr>
            <w:tcW w:w="1121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eastAsia="黑体"/>
                <w:sz w:val="24"/>
              </w:rPr>
            </w:pPr>
            <w:r>
              <w:rPr>
                <w:rFonts w:eastAsia="黑体"/>
                <w:sz w:val="24"/>
              </w:rPr>
              <w:t>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trPr>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sz w:val="24"/>
              </w:rPr>
            </w:pPr>
            <w:r>
              <w:rPr>
                <w:rFonts w:hint="eastAsia" w:ascii="黑体" w:hAnsi="黑体" w:eastAsia="黑体"/>
                <w:sz w:val="24"/>
              </w:rPr>
              <w:t>3-</w:t>
            </w:r>
            <w:r>
              <w:rPr>
                <w:rFonts w:ascii="黑体" w:hAnsi="黑体" w:eastAsia="黑体"/>
                <w:sz w:val="24"/>
              </w:rPr>
              <w:t>1</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sz w:val="24"/>
              </w:rPr>
            </w:pPr>
            <w:r>
              <w:rPr>
                <w:rFonts w:ascii="黑体" w:hAnsi="黑体" w:eastAsia="黑体"/>
                <w:sz w:val="24"/>
              </w:rPr>
              <w:t>安全生产规章制度</w:t>
            </w:r>
          </w:p>
        </w:tc>
        <w:tc>
          <w:tcPr>
            <w:tcW w:w="1121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tabs>
                <w:tab w:val="left" w:pos="720"/>
              </w:tabs>
              <w:autoSpaceDE w:val="0"/>
              <w:autoSpaceDN w:val="0"/>
              <w:spacing w:line="320" w:lineRule="exact"/>
              <w:ind w:right="74" w:firstLine="480" w:firstLineChars="200"/>
              <w:jc w:val="left"/>
              <w:rPr>
                <w:rFonts w:ascii="仿宋_GB2312" w:eastAsia="仿宋_GB2312"/>
                <w:sz w:val="24"/>
              </w:rPr>
            </w:pPr>
            <w:r>
              <w:rPr>
                <w:rFonts w:hint="eastAsia" w:ascii="仿宋_GB2312" w:eastAsia="仿宋_GB2312"/>
                <w:sz w:val="24"/>
              </w:rPr>
              <w:t>安全生产检查制度；</w:t>
            </w:r>
          </w:p>
          <w:p>
            <w:pPr>
              <w:numPr>
                <w:ilvl w:val="0"/>
                <w:numId w:val="2"/>
              </w:numPr>
              <w:tabs>
                <w:tab w:val="left" w:pos="720"/>
                <w:tab w:val="clear" w:pos="312"/>
              </w:tabs>
              <w:autoSpaceDE w:val="0"/>
              <w:autoSpaceDN w:val="0"/>
              <w:spacing w:line="320" w:lineRule="exact"/>
              <w:ind w:right="74" w:firstLine="480" w:firstLineChars="200"/>
              <w:jc w:val="left"/>
              <w:rPr>
                <w:rFonts w:ascii="仿宋_GB2312" w:eastAsia="仿宋_GB2312"/>
                <w:sz w:val="24"/>
              </w:rPr>
            </w:pPr>
            <w:r>
              <w:rPr>
                <w:rFonts w:hint="eastAsia" w:ascii="仿宋_GB2312" w:eastAsia="仿宋_GB2312"/>
                <w:sz w:val="24"/>
              </w:rPr>
              <w:t>安全例会制度；</w:t>
            </w:r>
          </w:p>
          <w:p>
            <w:pPr>
              <w:numPr>
                <w:ilvl w:val="0"/>
                <w:numId w:val="2"/>
              </w:numPr>
              <w:tabs>
                <w:tab w:val="left" w:pos="720"/>
                <w:tab w:val="clear" w:pos="312"/>
              </w:tabs>
              <w:autoSpaceDE w:val="0"/>
              <w:autoSpaceDN w:val="0"/>
              <w:spacing w:line="320" w:lineRule="exact"/>
              <w:ind w:right="74" w:firstLine="480" w:firstLineChars="200"/>
              <w:jc w:val="left"/>
              <w:rPr>
                <w:rFonts w:ascii="仿宋_GB2312" w:eastAsia="仿宋_GB2312"/>
                <w:sz w:val="24"/>
              </w:rPr>
            </w:pPr>
            <w:r>
              <w:rPr>
                <w:rFonts w:hint="eastAsia" w:ascii="仿宋_GB2312" w:eastAsia="仿宋_GB2312"/>
                <w:sz w:val="24"/>
              </w:rPr>
              <w:t>安全教育培训制度；</w:t>
            </w:r>
          </w:p>
          <w:p>
            <w:pPr>
              <w:numPr>
                <w:ilvl w:val="0"/>
                <w:numId w:val="2"/>
              </w:numPr>
              <w:tabs>
                <w:tab w:val="left" w:pos="720"/>
                <w:tab w:val="clear" w:pos="312"/>
              </w:tabs>
              <w:autoSpaceDE w:val="0"/>
              <w:autoSpaceDN w:val="0"/>
              <w:spacing w:line="320" w:lineRule="exact"/>
              <w:ind w:right="74" w:firstLine="480" w:firstLineChars="200"/>
              <w:jc w:val="left"/>
              <w:rPr>
                <w:rFonts w:ascii="仿宋_GB2312" w:eastAsia="仿宋_GB2312"/>
                <w:sz w:val="24"/>
              </w:rPr>
            </w:pPr>
            <w:r>
              <w:rPr>
                <w:rFonts w:hint="eastAsia" w:ascii="仿宋_GB2312" w:eastAsia="仿宋_GB2312"/>
                <w:sz w:val="24"/>
              </w:rPr>
              <w:t>重大危险源监控制度；</w:t>
            </w:r>
          </w:p>
          <w:p>
            <w:pPr>
              <w:numPr>
                <w:ilvl w:val="0"/>
                <w:numId w:val="2"/>
              </w:numPr>
              <w:tabs>
                <w:tab w:val="left" w:pos="720"/>
                <w:tab w:val="clear" w:pos="312"/>
              </w:tabs>
              <w:autoSpaceDE w:val="0"/>
              <w:autoSpaceDN w:val="0"/>
              <w:spacing w:line="320" w:lineRule="exact"/>
              <w:ind w:right="74" w:firstLine="480" w:firstLineChars="200"/>
              <w:jc w:val="left"/>
              <w:rPr>
                <w:rFonts w:ascii="仿宋_GB2312" w:eastAsia="仿宋_GB2312"/>
                <w:sz w:val="24"/>
              </w:rPr>
            </w:pPr>
            <w:r>
              <w:rPr>
                <w:rFonts w:hint="eastAsia" w:ascii="仿宋_GB2312" w:eastAsia="仿宋_GB2312"/>
                <w:sz w:val="24"/>
              </w:rPr>
              <w:t>风险分级管控制度</w:t>
            </w:r>
          </w:p>
          <w:p>
            <w:pPr>
              <w:numPr>
                <w:ilvl w:val="0"/>
                <w:numId w:val="2"/>
              </w:numPr>
              <w:tabs>
                <w:tab w:val="left" w:pos="720"/>
                <w:tab w:val="clear" w:pos="312"/>
              </w:tabs>
              <w:autoSpaceDE w:val="0"/>
              <w:autoSpaceDN w:val="0"/>
              <w:spacing w:line="320" w:lineRule="exact"/>
              <w:ind w:right="74" w:firstLine="480" w:firstLineChars="200"/>
              <w:jc w:val="left"/>
              <w:rPr>
                <w:rFonts w:ascii="仿宋_GB2312" w:eastAsia="仿宋_GB2312"/>
                <w:sz w:val="24"/>
              </w:rPr>
            </w:pPr>
            <w:r>
              <w:rPr>
                <w:rFonts w:hint="eastAsia" w:ascii="仿宋_GB2312" w:eastAsia="仿宋_GB2312"/>
                <w:sz w:val="24"/>
              </w:rPr>
              <w:t>隐患排查治理制度；</w:t>
            </w:r>
          </w:p>
          <w:p>
            <w:pPr>
              <w:numPr>
                <w:ilvl w:val="0"/>
                <w:numId w:val="2"/>
              </w:numPr>
              <w:tabs>
                <w:tab w:val="left" w:pos="720"/>
                <w:tab w:val="clear" w:pos="312"/>
              </w:tabs>
              <w:autoSpaceDE w:val="0"/>
              <w:autoSpaceDN w:val="0"/>
              <w:spacing w:line="320" w:lineRule="exact"/>
              <w:ind w:right="74" w:firstLine="480" w:firstLineChars="200"/>
              <w:jc w:val="left"/>
              <w:rPr>
                <w:rFonts w:ascii="仿宋_GB2312" w:eastAsia="仿宋_GB2312"/>
                <w:sz w:val="24"/>
              </w:rPr>
            </w:pPr>
            <w:r>
              <w:rPr>
                <w:rFonts w:hint="eastAsia" w:ascii="仿宋_GB2312" w:eastAsia="仿宋_GB2312"/>
                <w:sz w:val="24"/>
              </w:rPr>
              <w:t>危险物品管理制度；</w:t>
            </w:r>
          </w:p>
          <w:p>
            <w:pPr>
              <w:numPr>
                <w:ilvl w:val="0"/>
                <w:numId w:val="2"/>
              </w:numPr>
              <w:tabs>
                <w:tab w:val="left" w:pos="720"/>
                <w:tab w:val="clear" w:pos="312"/>
              </w:tabs>
              <w:autoSpaceDE w:val="0"/>
              <w:autoSpaceDN w:val="0"/>
              <w:spacing w:line="320" w:lineRule="exact"/>
              <w:ind w:right="74" w:firstLine="480" w:firstLineChars="200"/>
              <w:jc w:val="left"/>
              <w:rPr>
                <w:rFonts w:ascii="仿宋_GB2312" w:eastAsia="仿宋_GB2312"/>
                <w:sz w:val="24"/>
              </w:rPr>
            </w:pPr>
            <w:r>
              <w:rPr>
                <w:rFonts w:hint="eastAsia" w:ascii="仿宋_GB2312" w:eastAsia="仿宋_GB2312"/>
                <w:sz w:val="24"/>
              </w:rPr>
              <w:t>应急管理制度；</w:t>
            </w:r>
          </w:p>
          <w:p>
            <w:pPr>
              <w:numPr>
                <w:ilvl w:val="0"/>
                <w:numId w:val="2"/>
              </w:numPr>
              <w:tabs>
                <w:tab w:val="left" w:pos="720"/>
                <w:tab w:val="clear" w:pos="312"/>
              </w:tabs>
              <w:autoSpaceDE w:val="0"/>
              <w:autoSpaceDN w:val="0"/>
              <w:spacing w:line="320" w:lineRule="exact"/>
              <w:ind w:right="74" w:firstLine="480" w:firstLineChars="200"/>
              <w:jc w:val="left"/>
              <w:rPr>
                <w:rFonts w:ascii="仿宋_GB2312" w:eastAsia="仿宋_GB2312"/>
                <w:sz w:val="24"/>
              </w:rPr>
            </w:pPr>
            <w:r>
              <w:rPr>
                <w:rFonts w:hint="eastAsia" w:ascii="仿宋_GB2312" w:eastAsia="仿宋_GB2312"/>
                <w:sz w:val="24"/>
              </w:rPr>
              <w:t>职业危害防治管理制度；</w:t>
            </w:r>
          </w:p>
          <w:p/>
          <w:p>
            <w:pPr>
              <w:tabs>
                <w:tab w:val="left" w:pos="720"/>
              </w:tabs>
              <w:autoSpaceDE w:val="0"/>
              <w:autoSpaceDN w:val="0"/>
              <w:spacing w:line="320" w:lineRule="exact"/>
              <w:ind w:left="420" w:leftChars="200" w:right="74"/>
              <w:jc w:val="left"/>
              <w:rPr>
                <w:rFonts w:ascii="仿宋_GB2312" w:eastAsia="仿宋_GB2312"/>
                <w:sz w:val="24"/>
              </w:rPr>
            </w:pPr>
            <w:r>
              <w:rPr>
                <w:rFonts w:hint="eastAsia" w:ascii="仿宋_GB2312" w:eastAsia="仿宋_GB2312"/>
                <w:sz w:val="24"/>
              </w:rPr>
              <w:t>10.特种作业管理制度；</w:t>
            </w:r>
          </w:p>
          <w:p>
            <w:pPr>
              <w:tabs>
                <w:tab w:val="left" w:pos="720"/>
              </w:tabs>
              <w:autoSpaceDE w:val="0"/>
              <w:autoSpaceDN w:val="0"/>
              <w:spacing w:line="320" w:lineRule="exact"/>
              <w:ind w:left="420" w:leftChars="200" w:right="74"/>
              <w:jc w:val="left"/>
              <w:rPr>
                <w:rFonts w:ascii="仿宋_GB2312" w:eastAsia="仿宋_GB2312"/>
                <w:sz w:val="24"/>
              </w:rPr>
            </w:pPr>
            <w:r>
              <w:rPr>
                <w:rFonts w:hint="eastAsia" w:ascii="仿宋_GB2312" w:eastAsia="仿宋_GB2312"/>
                <w:sz w:val="24"/>
              </w:rPr>
              <w:t>11.事故和事件管理制度；</w:t>
            </w:r>
          </w:p>
          <w:p>
            <w:pPr>
              <w:tabs>
                <w:tab w:val="left" w:pos="720"/>
              </w:tabs>
              <w:autoSpaceDE w:val="0"/>
              <w:autoSpaceDN w:val="0"/>
              <w:spacing w:line="320" w:lineRule="exact"/>
              <w:ind w:left="420" w:leftChars="200" w:right="74"/>
              <w:jc w:val="left"/>
              <w:rPr>
                <w:rFonts w:ascii="仿宋_GB2312" w:eastAsia="仿宋_GB2312"/>
                <w:sz w:val="24"/>
              </w:rPr>
            </w:pPr>
            <w:r>
              <w:rPr>
                <w:rFonts w:hint="eastAsia" w:ascii="仿宋_GB2312" w:eastAsia="仿宋_GB2312"/>
                <w:sz w:val="24"/>
              </w:rPr>
              <w:t>12.设备设施安全管理制度；</w:t>
            </w:r>
          </w:p>
          <w:p>
            <w:pPr>
              <w:tabs>
                <w:tab w:val="left" w:pos="720"/>
              </w:tabs>
              <w:autoSpaceDE w:val="0"/>
              <w:autoSpaceDN w:val="0"/>
              <w:spacing w:line="320" w:lineRule="exact"/>
              <w:ind w:left="420" w:leftChars="200" w:right="74"/>
              <w:jc w:val="left"/>
              <w:rPr>
                <w:rFonts w:ascii="仿宋_GB2312" w:eastAsia="仿宋_GB2312"/>
                <w:sz w:val="24"/>
              </w:rPr>
            </w:pPr>
            <w:r>
              <w:rPr>
                <w:rFonts w:hint="eastAsia" w:ascii="仿宋_GB2312" w:eastAsia="仿宋_GB2312"/>
                <w:sz w:val="24"/>
              </w:rPr>
              <w:t>13.安全生产档案管理制度；</w:t>
            </w:r>
          </w:p>
          <w:p>
            <w:pPr>
              <w:tabs>
                <w:tab w:val="left" w:pos="720"/>
              </w:tabs>
              <w:autoSpaceDE w:val="0"/>
              <w:autoSpaceDN w:val="0"/>
              <w:spacing w:line="320" w:lineRule="exact"/>
              <w:ind w:left="420" w:leftChars="200" w:right="74"/>
              <w:jc w:val="left"/>
              <w:rPr>
                <w:rFonts w:ascii="仿宋_GB2312" w:eastAsia="仿宋_GB2312"/>
                <w:sz w:val="24"/>
              </w:rPr>
            </w:pPr>
            <w:r>
              <w:rPr>
                <w:rFonts w:hint="eastAsia" w:ascii="仿宋_GB2312" w:eastAsia="仿宋_GB2312"/>
                <w:sz w:val="24"/>
              </w:rPr>
              <w:t>14.安全生产奖惩制度；</w:t>
            </w:r>
          </w:p>
          <w:p>
            <w:pPr>
              <w:tabs>
                <w:tab w:val="left" w:pos="720"/>
              </w:tabs>
              <w:autoSpaceDE w:val="0"/>
              <w:autoSpaceDN w:val="0"/>
              <w:spacing w:line="320" w:lineRule="exact"/>
              <w:ind w:left="420" w:leftChars="200" w:right="74"/>
              <w:jc w:val="left"/>
              <w:rPr>
                <w:rFonts w:hint="eastAsia" w:ascii="仿宋_GB2312" w:eastAsia="仿宋_GB2312"/>
                <w:sz w:val="24"/>
              </w:rPr>
            </w:pPr>
            <w:r>
              <w:rPr>
                <w:rFonts w:hint="eastAsia" w:ascii="仿宋_GB2312" w:eastAsia="仿宋_GB2312"/>
                <w:sz w:val="24"/>
              </w:rPr>
              <w:t>15.领导带班下井制度；</w:t>
            </w:r>
          </w:p>
          <w:p>
            <w:pPr>
              <w:tabs>
                <w:tab w:val="left" w:pos="720"/>
              </w:tabs>
              <w:autoSpaceDE w:val="0"/>
              <w:autoSpaceDN w:val="0"/>
              <w:spacing w:line="320" w:lineRule="exact"/>
              <w:ind w:left="420" w:leftChars="200" w:right="74"/>
              <w:jc w:val="left"/>
              <w:rPr>
                <w:rFonts w:ascii="仿宋_GB2312"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0" w:hRule="atLeast"/>
        </w:trPr>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sz w:val="24"/>
              </w:rPr>
            </w:pPr>
            <w:r>
              <w:rPr>
                <w:rFonts w:hint="eastAsia" w:ascii="黑体" w:hAnsi="黑体" w:eastAsia="黑体"/>
                <w:sz w:val="24"/>
              </w:rPr>
              <w:t>3-</w:t>
            </w:r>
            <w:r>
              <w:rPr>
                <w:rFonts w:ascii="黑体" w:hAnsi="黑体" w:eastAsia="黑体"/>
                <w:sz w:val="24"/>
              </w:rPr>
              <w:t>2</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sz w:val="24"/>
              </w:rPr>
            </w:pPr>
            <w:r>
              <w:rPr>
                <w:rFonts w:ascii="黑体" w:hAnsi="黑体" w:eastAsia="黑体"/>
                <w:sz w:val="24"/>
              </w:rPr>
              <w:t>安全生产标准化建设</w:t>
            </w:r>
          </w:p>
        </w:tc>
        <w:tc>
          <w:tcPr>
            <w:tcW w:w="11212"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320" w:lineRule="exact"/>
              <w:ind w:firstLine="480" w:firstLineChars="200"/>
              <w:jc w:val="left"/>
              <w:rPr>
                <w:rFonts w:ascii="仿宋_GB2312" w:eastAsia="仿宋_GB2312"/>
                <w:sz w:val="24"/>
              </w:rPr>
            </w:pPr>
            <w:r>
              <w:rPr>
                <w:rFonts w:hint="eastAsia" w:ascii="仿宋_GB2312" w:eastAsia="仿宋_GB2312"/>
                <w:sz w:val="24"/>
              </w:rPr>
              <w:t>安全生产方针与目标；</w:t>
            </w:r>
          </w:p>
          <w:p>
            <w:pPr>
              <w:numPr>
                <w:ilvl w:val="0"/>
                <w:numId w:val="3"/>
              </w:numPr>
              <w:spacing w:line="320" w:lineRule="exact"/>
              <w:ind w:firstLine="480" w:firstLineChars="200"/>
              <w:jc w:val="left"/>
              <w:rPr>
                <w:rFonts w:ascii="仿宋_GB2312" w:eastAsia="仿宋_GB2312"/>
                <w:sz w:val="24"/>
              </w:rPr>
            </w:pPr>
            <w:r>
              <w:rPr>
                <w:rFonts w:hint="eastAsia" w:ascii="仿宋_GB2312" w:eastAsia="仿宋_GB2312"/>
                <w:sz w:val="24"/>
              </w:rPr>
              <w:t>安全生产法律法规；</w:t>
            </w:r>
          </w:p>
          <w:p>
            <w:pPr>
              <w:numPr>
                <w:ilvl w:val="0"/>
                <w:numId w:val="3"/>
              </w:numPr>
              <w:spacing w:line="320" w:lineRule="exact"/>
              <w:ind w:firstLine="480" w:firstLineChars="200"/>
              <w:jc w:val="left"/>
              <w:rPr>
                <w:rFonts w:ascii="仿宋_GB2312" w:eastAsia="仿宋_GB2312"/>
                <w:sz w:val="24"/>
              </w:rPr>
            </w:pPr>
            <w:r>
              <w:rPr>
                <w:rFonts w:hint="eastAsia" w:ascii="仿宋_GB2312" w:eastAsia="仿宋_GB2312"/>
                <w:sz w:val="24"/>
              </w:rPr>
              <w:t>安全生产组织保障；</w:t>
            </w:r>
          </w:p>
          <w:p>
            <w:pPr>
              <w:numPr>
                <w:ilvl w:val="0"/>
                <w:numId w:val="3"/>
              </w:numPr>
              <w:spacing w:line="320" w:lineRule="exact"/>
              <w:ind w:firstLine="480" w:firstLineChars="200"/>
              <w:jc w:val="left"/>
              <w:rPr>
                <w:rFonts w:ascii="仿宋_GB2312" w:eastAsia="仿宋_GB2312"/>
                <w:sz w:val="24"/>
              </w:rPr>
            </w:pPr>
            <w:r>
              <w:rPr>
                <w:rFonts w:hint="eastAsia" w:ascii="仿宋_GB2312" w:eastAsia="仿宋_GB2312"/>
                <w:sz w:val="24"/>
              </w:rPr>
              <w:t>风险管理；</w:t>
            </w:r>
          </w:p>
          <w:p>
            <w:pPr>
              <w:numPr>
                <w:ilvl w:val="0"/>
                <w:numId w:val="3"/>
              </w:numPr>
              <w:spacing w:line="320" w:lineRule="exact"/>
              <w:ind w:firstLine="480" w:firstLineChars="200"/>
              <w:jc w:val="left"/>
              <w:rPr>
                <w:rFonts w:ascii="仿宋_GB2312" w:eastAsia="仿宋_GB2312"/>
                <w:sz w:val="24"/>
              </w:rPr>
            </w:pPr>
            <w:r>
              <w:rPr>
                <w:rFonts w:hint="eastAsia" w:ascii="仿宋_GB2312" w:eastAsia="仿宋_GB2312"/>
                <w:sz w:val="24"/>
              </w:rPr>
              <w:t>安全教育与培训；</w:t>
            </w:r>
          </w:p>
          <w:p>
            <w:pPr>
              <w:numPr>
                <w:ilvl w:val="0"/>
                <w:numId w:val="3"/>
              </w:numPr>
              <w:spacing w:line="320" w:lineRule="exact"/>
              <w:ind w:firstLine="480" w:firstLineChars="200"/>
              <w:jc w:val="left"/>
              <w:rPr>
                <w:rFonts w:ascii="仿宋_GB2312" w:eastAsia="仿宋_GB2312"/>
                <w:sz w:val="24"/>
              </w:rPr>
            </w:pPr>
            <w:r>
              <w:rPr>
                <w:rFonts w:hint="eastAsia" w:ascii="仿宋_GB2312" w:eastAsia="仿宋_GB2312"/>
                <w:sz w:val="24"/>
              </w:rPr>
              <w:t>生产工艺系统安全管理；</w:t>
            </w:r>
          </w:p>
          <w:p>
            <w:pPr>
              <w:numPr>
                <w:ilvl w:val="0"/>
                <w:numId w:val="3"/>
              </w:numPr>
              <w:spacing w:line="320" w:lineRule="exact"/>
              <w:ind w:firstLine="480" w:firstLineChars="200"/>
              <w:jc w:val="left"/>
              <w:rPr>
                <w:rFonts w:ascii="仿宋_GB2312" w:eastAsia="仿宋_GB2312"/>
                <w:sz w:val="24"/>
              </w:rPr>
            </w:pPr>
            <w:r>
              <w:rPr>
                <w:rFonts w:hint="eastAsia" w:ascii="仿宋_GB2312" w:eastAsia="仿宋_GB2312"/>
                <w:sz w:val="24"/>
              </w:rPr>
              <w:t>设备设施安全管理；</w:t>
            </w:r>
          </w:p>
          <w:p>
            <w:pPr>
              <w:numPr>
                <w:ilvl w:val="0"/>
                <w:numId w:val="3"/>
              </w:numPr>
              <w:spacing w:line="320" w:lineRule="exact"/>
              <w:ind w:firstLine="480" w:firstLineChars="200"/>
              <w:jc w:val="left"/>
              <w:rPr>
                <w:rFonts w:ascii="仿宋_GB2312" w:eastAsia="仿宋_GB2312"/>
                <w:sz w:val="24"/>
              </w:rPr>
            </w:pPr>
            <w:r>
              <w:rPr>
                <w:rFonts w:hint="eastAsia" w:ascii="仿宋_GB2312" w:eastAsia="仿宋_GB2312"/>
                <w:sz w:val="24"/>
              </w:rPr>
              <w:t>作业现场安全管理；</w:t>
            </w:r>
          </w:p>
          <w:p>
            <w:pPr>
              <w:numPr>
                <w:ilvl w:val="0"/>
                <w:numId w:val="3"/>
              </w:numPr>
              <w:spacing w:line="320" w:lineRule="exact"/>
              <w:ind w:firstLine="480" w:firstLineChars="200"/>
              <w:jc w:val="left"/>
              <w:rPr>
                <w:rFonts w:ascii="仿宋_GB2312" w:eastAsia="仿宋_GB2312"/>
                <w:sz w:val="24"/>
              </w:rPr>
            </w:pPr>
            <w:r>
              <w:rPr>
                <w:rFonts w:hint="eastAsia" w:ascii="仿宋_GB2312" w:eastAsia="仿宋_GB2312"/>
                <w:sz w:val="24"/>
              </w:rPr>
              <w:t>职业卫生管理；</w:t>
            </w:r>
          </w:p>
          <w:p>
            <w:pPr>
              <w:numPr>
                <w:ilvl w:val="0"/>
                <w:numId w:val="3"/>
              </w:numPr>
              <w:spacing w:line="320" w:lineRule="exact"/>
              <w:ind w:firstLine="480" w:firstLineChars="200"/>
              <w:jc w:val="left"/>
              <w:rPr>
                <w:rFonts w:ascii="仿宋_GB2312" w:eastAsia="仿宋_GB2312"/>
                <w:sz w:val="24"/>
              </w:rPr>
            </w:pPr>
            <w:r>
              <w:rPr>
                <w:rFonts w:hint="eastAsia" w:ascii="仿宋_GB2312" w:eastAsia="仿宋_GB2312"/>
                <w:sz w:val="24"/>
              </w:rPr>
              <w:t>安全投入、安全科技与工伤保险；</w:t>
            </w:r>
          </w:p>
          <w:p>
            <w:pPr>
              <w:numPr>
                <w:ilvl w:val="0"/>
                <w:numId w:val="3"/>
              </w:numPr>
              <w:spacing w:line="320" w:lineRule="exact"/>
              <w:ind w:firstLine="480" w:firstLineChars="200"/>
              <w:jc w:val="left"/>
              <w:rPr>
                <w:rFonts w:ascii="仿宋_GB2312" w:eastAsia="仿宋_GB2312"/>
                <w:sz w:val="24"/>
              </w:rPr>
            </w:pPr>
            <w:r>
              <w:rPr>
                <w:rFonts w:hint="eastAsia" w:ascii="仿宋_GB2312" w:eastAsia="仿宋_GB2312"/>
                <w:sz w:val="24"/>
              </w:rPr>
              <w:t>检查；</w:t>
            </w:r>
          </w:p>
          <w:p>
            <w:pPr>
              <w:numPr>
                <w:ilvl w:val="0"/>
                <w:numId w:val="3"/>
              </w:numPr>
              <w:spacing w:line="320" w:lineRule="exact"/>
              <w:ind w:firstLine="480" w:firstLineChars="200"/>
              <w:jc w:val="left"/>
              <w:rPr>
                <w:rFonts w:ascii="仿宋_GB2312" w:eastAsia="仿宋_GB2312"/>
                <w:sz w:val="24"/>
              </w:rPr>
            </w:pPr>
            <w:r>
              <w:rPr>
                <w:rFonts w:hint="eastAsia" w:ascii="仿宋_GB2312" w:eastAsia="仿宋_GB2312"/>
                <w:sz w:val="24"/>
              </w:rPr>
              <w:t>应急管理；</w:t>
            </w:r>
          </w:p>
          <w:p>
            <w:pPr>
              <w:numPr>
                <w:ilvl w:val="0"/>
                <w:numId w:val="3"/>
              </w:numPr>
              <w:spacing w:line="320" w:lineRule="exact"/>
              <w:ind w:firstLine="480" w:firstLineChars="200"/>
              <w:jc w:val="left"/>
              <w:rPr>
                <w:rFonts w:ascii="仿宋_GB2312" w:eastAsia="仿宋_GB2312"/>
                <w:sz w:val="24"/>
              </w:rPr>
            </w:pPr>
            <w:r>
              <w:rPr>
                <w:rFonts w:hint="eastAsia" w:ascii="仿宋_GB2312" w:eastAsia="仿宋_GB2312"/>
                <w:sz w:val="24"/>
              </w:rPr>
              <w:t>事故、事件报告、调查与分析；</w:t>
            </w:r>
          </w:p>
          <w:p>
            <w:pPr>
              <w:numPr>
                <w:ilvl w:val="0"/>
                <w:numId w:val="3"/>
              </w:numPr>
              <w:spacing w:line="320" w:lineRule="exact"/>
              <w:ind w:firstLine="480" w:firstLineChars="200"/>
              <w:jc w:val="left"/>
              <w:rPr>
                <w:rFonts w:ascii="仿宋_GB2312" w:eastAsia="仿宋_GB2312"/>
                <w:sz w:val="24"/>
              </w:rPr>
            </w:pPr>
            <w:r>
              <w:rPr>
                <w:rFonts w:hint="eastAsia" w:ascii="仿宋_GB2312" w:eastAsia="仿宋_GB2312"/>
                <w:sz w:val="24"/>
              </w:rPr>
              <w:t>绩效测量与评价；</w:t>
            </w:r>
          </w:p>
          <w:p>
            <w:pPr>
              <w:spacing w:line="320" w:lineRule="exact"/>
              <w:ind w:firstLine="480" w:firstLineChars="200"/>
              <w:jc w:val="left"/>
              <w:rPr>
                <w:rFonts w:ascii="仿宋_GB2312"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0" w:hRule="atLeast"/>
        </w:trPr>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sz w:val="24"/>
              </w:rPr>
            </w:pPr>
            <w:r>
              <w:rPr>
                <w:rFonts w:hint="eastAsia" w:ascii="黑体" w:hAnsi="黑体" w:eastAsia="黑体"/>
                <w:sz w:val="24"/>
              </w:rPr>
              <w:t>3-</w:t>
            </w:r>
            <w:r>
              <w:rPr>
                <w:rFonts w:ascii="黑体" w:hAnsi="黑体" w:eastAsia="黑体"/>
                <w:sz w:val="24"/>
              </w:rPr>
              <w:t>3</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sz w:val="24"/>
              </w:rPr>
            </w:pPr>
            <w:r>
              <w:rPr>
                <w:rFonts w:ascii="黑体" w:hAnsi="黑体" w:eastAsia="黑体"/>
                <w:sz w:val="24"/>
              </w:rPr>
              <w:t>安全教育与培训</w:t>
            </w:r>
          </w:p>
        </w:tc>
        <w:tc>
          <w:tcPr>
            <w:tcW w:w="112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jc w:val="left"/>
              <w:rPr>
                <w:rFonts w:ascii="仿宋_GB2312" w:eastAsia="仿宋_GB2312"/>
                <w:sz w:val="24"/>
              </w:rPr>
            </w:pPr>
            <w:r>
              <w:rPr>
                <w:rFonts w:hint="eastAsia" w:ascii="仿宋_GB2312" w:eastAsia="仿宋_GB2312"/>
                <w:sz w:val="24"/>
              </w:rPr>
              <w:t>1、生产经营单位应当进行安全培训的从业人员包括主要负责人、安全生产管理人员、特种作业人员和其他从业人员；</w:t>
            </w:r>
          </w:p>
          <w:p>
            <w:pPr>
              <w:spacing w:line="320" w:lineRule="exact"/>
              <w:ind w:firstLine="480" w:firstLineChars="200"/>
              <w:jc w:val="left"/>
              <w:rPr>
                <w:rFonts w:ascii="仿宋_GB2312" w:eastAsia="仿宋_GB2312"/>
                <w:sz w:val="24"/>
              </w:rPr>
            </w:pPr>
            <w:r>
              <w:rPr>
                <w:rFonts w:hint="eastAsia" w:ascii="仿宋_GB2312" w:eastAsia="仿宋_GB2312"/>
                <w:sz w:val="24"/>
              </w:rPr>
              <w:t>2、生产经营单位使用被派遣劳动者的，应当将被派遣劳动者纳入本单位从业人员统一管理，对被派遣劳动者进行岗位安全操作规程和安全操作技能的教育和培训；</w:t>
            </w:r>
          </w:p>
          <w:p>
            <w:pPr>
              <w:spacing w:line="320" w:lineRule="exact"/>
              <w:ind w:firstLine="480" w:firstLineChars="200"/>
              <w:jc w:val="left"/>
              <w:rPr>
                <w:rFonts w:ascii="仿宋_GB2312" w:eastAsia="仿宋_GB2312"/>
                <w:sz w:val="24"/>
              </w:rPr>
            </w:pPr>
            <w:r>
              <w:rPr>
                <w:rFonts w:hint="eastAsia" w:ascii="仿宋_GB2312" w:eastAsia="仿宋_GB2312"/>
                <w:sz w:val="24"/>
              </w:rPr>
              <w:t>3、生产经营单位从业人员应当接受安全培训，熟悉有关安全生产规章制度和安全操作规程，具备必要的安全生产知识，掌握本岗位的安全操作技能，了解事故应急处理措施，知悉自身在安全生产方面的权利和义务；</w:t>
            </w:r>
          </w:p>
          <w:p>
            <w:pPr>
              <w:spacing w:line="320" w:lineRule="exact"/>
              <w:ind w:firstLine="480" w:firstLineChars="200"/>
              <w:jc w:val="left"/>
              <w:rPr>
                <w:rFonts w:ascii="仿宋_GB2312" w:eastAsia="仿宋_GB2312"/>
                <w:sz w:val="24"/>
              </w:rPr>
            </w:pPr>
            <w:r>
              <w:rPr>
                <w:rFonts w:hint="eastAsia" w:ascii="仿宋_GB2312" w:eastAsia="仿宋_GB2312"/>
                <w:sz w:val="24"/>
              </w:rPr>
              <w:t>4、生产经营单位主要负责人和安全生产管理人员应当接受初次安全培训时间不得少于48学时，每年再培训时间不得少于16学时的安全培训，具备与所从事的生产经营活动相适应的安全生产知识和管理能力，并取得合格证；</w:t>
            </w:r>
          </w:p>
          <w:p>
            <w:pPr>
              <w:spacing w:line="320" w:lineRule="exact"/>
              <w:ind w:firstLine="480" w:firstLineChars="200"/>
              <w:jc w:val="left"/>
              <w:rPr>
                <w:rFonts w:ascii="仿宋_GB2312" w:eastAsia="仿宋_GB2312"/>
                <w:sz w:val="24"/>
              </w:rPr>
            </w:pPr>
            <w:r>
              <w:rPr>
                <w:rFonts w:hint="eastAsia" w:ascii="仿宋_GB2312" w:eastAsia="仿宋_GB2312"/>
                <w:sz w:val="24"/>
              </w:rPr>
              <w:t>5、新进地下矿山的生产作业人员应接受不少于72学时的安全培训；经考试合格后，由从事地下矿山作业2年以上的老工人带领工作至少4个月，熟悉本工种操作技术并经考核合格方可独立工作。每年再培训的时间不得少于20学时；</w:t>
            </w:r>
          </w:p>
          <w:p>
            <w:pPr>
              <w:spacing w:line="320" w:lineRule="exact"/>
              <w:ind w:firstLine="480" w:firstLineChars="200"/>
              <w:jc w:val="left"/>
              <w:rPr>
                <w:rFonts w:ascii="仿宋_GB2312" w:eastAsia="仿宋_GB2312"/>
                <w:sz w:val="24"/>
              </w:rPr>
            </w:pPr>
            <w:r>
              <w:rPr>
                <w:rFonts w:hint="eastAsia" w:ascii="仿宋_GB2312" w:eastAsia="仿宋_GB2312"/>
                <w:sz w:val="24"/>
              </w:rPr>
              <w:t>6、从业人员在本生产经营单位内调整工作岗位或离岗一年以上重新上岗时，应当重新接受车间（工段、区、队）和班组级的安全培训；</w:t>
            </w:r>
          </w:p>
          <w:p>
            <w:pPr>
              <w:spacing w:line="320" w:lineRule="exact"/>
              <w:ind w:firstLine="480" w:firstLineChars="200"/>
              <w:jc w:val="left"/>
              <w:rPr>
                <w:rFonts w:ascii="仿宋_GB2312" w:eastAsia="仿宋_GB2312"/>
                <w:sz w:val="24"/>
              </w:rPr>
            </w:pPr>
            <w:r>
              <w:rPr>
                <w:rFonts w:hint="eastAsia" w:ascii="仿宋_GB2312" w:eastAsia="仿宋_GB2312"/>
                <w:sz w:val="24"/>
              </w:rPr>
              <w:t>7、生产经营单位采用新工艺、新技术、新材料或者使用新设备时，应当对有关从业人员重新进行有针对性的安全培训；</w:t>
            </w:r>
          </w:p>
          <w:p>
            <w:pPr>
              <w:spacing w:line="320" w:lineRule="exact"/>
              <w:ind w:firstLine="480" w:firstLineChars="200"/>
              <w:jc w:val="left"/>
              <w:rPr>
                <w:rFonts w:ascii="仿宋_GB2312" w:eastAsia="仿宋_GB2312"/>
                <w:sz w:val="24"/>
              </w:rPr>
            </w:pPr>
            <w:r>
              <w:rPr>
                <w:rFonts w:hint="eastAsia" w:ascii="仿宋_GB2312" w:eastAsia="仿宋_GB2312"/>
                <w:sz w:val="24"/>
              </w:rPr>
              <w:t>8、生产经营单位的特种作业人员，必须按照国家有关法律、法规的规定接受专门的安全培训，经考核合格，取得特种作业操作资格证书后，方可上岗作业，特种作业操作证有效期为6年，每3年复审一次；</w:t>
            </w:r>
          </w:p>
          <w:p>
            <w:pPr>
              <w:spacing w:line="320" w:lineRule="exact"/>
              <w:ind w:firstLine="480" w:firstLineChars="200"/>
              <w:jc w:val="left"/>
              <w:rPr>
                <w:rFonts w:ascii="仿宋_GB2312" w:eastAsia="仿宋_GB2312"/>
                <w:sz w:val="24"/>
              </w:rPr>
            </w:pPr>
            <w:r>
              <w:rPr>
                <w:rFonts w:hint="eastAsia" w:ascii="仿宋_GB2312" w:eastAsia="仿宋_GB2312"/>
                <w:sz w:val="24"/>
              </w:rPr>
              <w:t>9、生产经营单位应完善和落实师傅带徒弟制度，师傅带领4个月方可独立上岗。</w:t>
            </w:r>
          </w:p>
          <w:p>
            <w:pPr>
              <w:spacing w:line="320" w:lineRule="exact"/>
              <w:ind w:firstLine="480" w:firstLineChars="200"/>
              <w:jc w:val="left"/>
              <w:rPr>
                <w:rFonts w:ascii="仿宋_GB2312" w:eastAsia="仿宋_GB2312"/>
                <w:kern w:val="0"/>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0" w:hRule="atLeast"/>
        </w:trPr>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黑体" w:hAnsi="黑体" w:eastAsia="黑体"/>
                <w:sz w:val="24"/>
              </w:rPr>
            </w:pPr>
            <w:r>
              <w:rPr>
                <w:rFonts w:hint="eastAsia" w:ascii="黑体" w:hAnsi="黑体" w:eastAsia="黑体"/>
                <w:sz w:val="24"/>
              </w:rPr>
              <w:t>3-</w:t>
            </w:r>
            <w:r>
              <w:rPr>
                <w:rFonts w:ascii="黑体" w:hAnsi="黑体" w:eastAsia="黑体"/>
                <w:sz w:val="24"/>
              </w:rPr>
              <w:t>4</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sz w:val="24"/>
              </w:rPr>
            </w:pPr>
            <w:r>
              <w:rPr>
                <w:rFonts w:hint="eastAsia" w:ascii="黑体" w:hAnsi="黑体" w:eastAsia="黑体"/>
                <w:sz w:val="24"/>
              </w:rPr>
              <w:t>安全生产费用提取和使用</w:t>
            </w:r>
          </w:p>
        </w:tc>
        <w:tc>
          <w:tcPr>
            <w:tcW w:w="112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jc w:val="left"/>
              <w:rPr>
                <w:rFonts w:ascii="仿宋_GB2312" w:eastAsia="仿宋_GB2312"/>
                <w:sz w:val="24"/>
              </w:rPr>
            </w:pPr>
            <w:r>
              <w:rPr>
                <w:rFonts w:hint="eastAsia" w:ascii="仿宋_GB2312" w:eastAsia="仿宋_GB2312"/>
                <w:sz w:val="24"/>
              </w:rPr>
              <w:t>1.各类矿山原矿单位产量安全费用提取标准如下：金属地下矿山每吨10元；非金属地下矿山每吨4元；基建矿山安全费用提取为总基建费用的2</w:t>
            </w:r>
            <w:r>
              <w:rPr>
                <w:rFonts w:ascii="仿宋_GB2312" w:eastAsia="仿宋_GB2312"/>
                <w:sz w:val="24"/>
              </w:rPr>
              <w:t>.5</w:t>
            </w:r>
            <w:r>
              <w:rPr>
                <w:rFonts w:hint="eastAsia" w:ascii="仿宋_GB2312" w:eastAsia="仿宋_GB2312"/>
                <w:sz w:val="24"/>
              </w:rPr>
              <w:t>%。</w:t>
            </w:r>
          </w:p>
          <w:p>
            <w:pPr>
              <w:spacing w:line="320" w:lineRule="exact"/>
              <w:ind w:firstLine="480" w:firstLineChars="200"/>
              <w:jc w:val="left"/>
              <w:rPr>
                <w:rFonts w:hint="eastAsia" w:ascii="仿宋_GB2312" w:eastAsia="仿宋_GB2312"/>
                <w:sz w:val="24"/>
              </w:rPr>
            </w:pPr>
            <w:r>
              <w:rPr>
                <w:rFonts w:hint="eastAsia" w:ascii="仿宋_GB2312" w:eastAsia="仿宋_GB2312"/>
                <w:sz w:val="24"/>
              </w:rPr>
              <w:t>2</w:t>
            </w:r>
            <w:r>
              <w:rPr>
                <w:rFonts w:ascii="仿宋_GB2312" w:eastAsia="仿宋_GB2312"/>
                <w:sz w:val="24"/>
              </w:rPr>
              <w:t>.</w:t>
            </w:r>
            <w:r>
              <w:rPr>
                <w:rFonts w:hint="eastAsia" w:ascii="仿宋_GB2312" w:eastAsia="仿宋_GB2312"/>
                <w:sz w:val="24"/>
              </w:rPr>
              <w:t>非煤矿山开采企业安全费用应当按照以下范围使用：</w:t>
            </w:r>
          </w:p>
          <w:p>
            <w:pPr>
              <w:spacing w:line="320" w:lineRule="exact"/>
              <w:ind w:firstLine="480" w:firstLineChars="200"/>
              <w:jc w:val="left"/>
              <w:rPr>
                <w:rFonts w:hint="eastAsia" w:ascii="仿宋_GB2312" w:eastAsia="仿宋_GB2312"/>
                <w:sz w:val="24"/>
              </w:rPr>
            </w:pPr>
            <w:r>
              <w:rPr>
                <w:rFonts w:hint="eastAsia" w:ascii="仿宋_GB2312" w:eastAsia="仿宋_GB2312"/>
                <w:sz w:val="24"/>
              </w:rPr>
              <w:t>（1）完善、改造和维护安全防护设施设备（不含“三同时”要求初期投入的安全设施）和重大安全隐患治理支出，包括矿山综合防尘、防灭火、防治水、危险气体监测、通风系统、支护及防治边帮滑坡设备、机电设备、供配电系统、运输（提升）系统和尾矿库等完善、改造和维护支出以及实施地压监测监控、采空区治理等支出；</w:t>
            </w:r>
          </w:p>
          <w:p>
            <w:pPr>
              <w:spacing w:line="320" w:lineRule="exact"/>
              <w:ind w:firstLine="480" w:firstLineChars="200"/>
              <w:jc w:val="left"/>
              <w:rPr>
                <w:rFonts w:hint="eastAsia" w:ascii="仿宋_GB2312" w:eastAsia="仿宋_GB2312"/>
                <w:sz w:val="24"/>
              </w:rPr>
            </w:pPr>
            <w:r>
              <w:rPr>
                <w:rFonts w:hint="eastAsia" w:ascii="仿宋_GB2312" w:eastAsia="仿宋_GB2312"/>
                <w:sz w:val="24"/>
              </w:rPr>
              <w:t>（2）完善非煤矿山监测监控、人员定位、紧急避险、压风自救、供水施救和通信联络等安全避险“六大系统”支出，应急救援技术装备、设施配置及维护保养支出，事故逃生和紧急避难设施设备的配置和应急演练支出；</w:t>
            </w:r>
          </w:p>
          <w:p>
            <w:pPr>
              <w:spacing w:line="320" w:lineRule="exact"/>
              <w:ind w:firstLine="480" w:firstLineChars="200"/>
              <w:jc w:val="left"/>
              <w:rPr>
                <w:rFonts w:hint="eastAsia" w:ascii="仿宋_GB2312" w:eastAsia="仿宋_GB2312"/>
                <w:sz w:val="24"/>
              </w:rPr>
            </w:pPr>
            <w:r>
              <w:rPr>
                <w:rFonts w:hint="eastAsia" w:ascii="仿宋_GB2312" w:eastAsia="仿宋_GB2312"/>
                <w:sz w:val="24"/>
              </w:rPr>
              <w:t>（3）开展重大危险源和事故隐患评估、监控和整改支出；</w:t>
            </w:r>
          </w:p>
          <w:p>
            <w:pPr>
              <w:spacing w:line="320" w:lineRule="exact"/>
              <w:ind w:firstLine="480" w:firstLineChars="200"/>
              <w:jc w:val="left"/>
              <w:rPr>
                <w:rFonts w:hint="eastAsia" w:ascii="仿宋_GB2312" w:eastAsia="仿宋_GB2312"/>
                <w:sz w:val="24"/>
              </w:rPr>
            </w:pPr>
            <w:r>
              <w:rPr>
                <w:rFonts w:hint="eastAsia" w:ascii="仿宋_GB2312" w:eastAsia="仿宋_GB2312"/>
                <w:sz w:val="24"/>
              </w:rPr>
              <w:t>（4）安全生产检查、评价（不包括新建、改建、扩建项目安全评价）、咨询、标准化建设支出；</w:t>
            </w:r>
          </w:p>
          <w:p>
            <w:pPr>
              <w:spacing w:line="320" w:lineRule="exact"/>
              <w:ind w:firstLine="480" w:firstLineChars="200"/>
              <w:jc w:val="left"/>
              <w:rPr>
                <w:rFonts w:hint="eastAsia" w:ascii="仿宋_GB2312" w:eastAsia="仿宋_GB2312"/>
                <w:sz w:val="24"/>
              </w:rPr>
            </w:pPr>
            <w:r>
              <w:rPr>
                <w:rFonts w:hint="eastAsia" w:ascii="仿宋_GB2312" w:eastAsia="仿宋_GB2312"/>
                <w:sz w:val="24"/>
              </w:rPr>
              <w:t>（5）配备和更新现场作业人员安全防护用品支出；</w:t>
            </w:r>
          </w:p>
          <w:p>
            <w:pPr>
              <w:spacing w:line="320" w:lineRule="exact"/>
              <w:ind w:firstLine="480" w:firstLineChars="200"/>
              <w:jc w:val="left"/>
              <w:rPr>
                <w:rFonts w:hint="eastAsia" w:ascii="仿宋_GB2312" w:eastAsia="仿宋_GB2312"/>
                <w:sz w:val="24"/>
              </w:rPr>
            </w:pPr>
            <w:r>
              <w:rPr>
                <w:rFonts w:hint="eastAsia" w:ascii="仿宋_GB2312" w:eastAsia="仿宋_GB2312"/>
                <w:sz w:val="24"/>
              </w:rPr>
              <w:t>（6）安全生产宣传、教育、培训支出；</w:t>
            </w:r>
          </w:p>
          <w:p>
            <w:pPr>
              <w:spacing w:line="320" w:lineRule="exact"/>
              <w:ind w:firstLine="480" w:firstLineChars="200"/>
              <w:jc w:val="left"/>
              <w:rPr>
                <w:rFonts w:hint="eastAsia" w:ascii="仿宋_GB2312" w:eastAsia="仿宋_GB2312"/>
                <w:sz w:val="24"/>
              </w:rPr>
            </w:pPr>
            <w:r>
              <w:rPr>
                <w:rFonts w:hint="eastAsia" w:ascii="仿宋_GB2312" w:eastAsia="仿宋_GB2312"/>
                <w:sz w:val="24"/>
              </w:rPr>
              <w:t>（7）安全生产适用的新装备、新技术、新工艺、新标准的推广应用支出；</w:t>
            </w:r>
          </w:p>
          <w:p>
            <w:pPr>
              <w:spacing w:line="320" w:lineRule="exact"/>
              <w:ind w:firstLine="480" w:firstLineChars="200"/>
              <w:jc w:val="left"/>
              <w:rPr>
                <w:rFonts w:hint="eastAsia" w:ascii="仿宋_GB2312" w:eastAsia="仿宋_GB2312"/>
                <w:sz w:val="24"/>
              </w:rPr>
            </w:pPr>
            <w:r>
              <w:rPr>
                <w:rFonts w:hint="eastAsia" w:ascii="仿宋_GB2312" w:eastAsia="仿宋_GB2312"/>
                <w:sz w:val="24"/>
              </w:rPr>
              <w:t>（8）安全设施及特种设备检测检验支出；</w:t>
            </w:r>
          </w:p>
          <w:p>
            <w:pPr>
              <w:spacing w:line="320" w:lineRule="exact"/>
              <w:ind w:firstLine="480" w:firstLineChars="200"/>
              <w:jc w:val="left"/>
              <w:rPr>
                <w:rFonts w:hint="eastAsia" w:ascii="仿宋_GB2312" w:eastAsia="仿宋_GB2312"/>
                <w:sz w:val="24"/>
              </w:rPr>
            </w:pPr>
            <w:r>
              <w:rPr>
                <w:rFonts w:hint="eastAsia" w:ascii="仿宋_GB2312" w:eastAsia="仿宋_GB2312"/>
                <w:sz w:val="24"/>
              </w:rPr>
              <w:t>（9）其他与安全生产直接相关的支出。</w:t>
            </w:r>
          </w:p>
        </w:tc>
      </w:tr>
    </w:tbl>
    <w:p>
      <w:pPr>
        <w:pStyle w:val="2"/>
        <w:rPr>
          <w:rFonts w:hint="eastAsia"/>
        </w:rPr>
      </w:pPr>
    </w:p>
    <w:p>
      <w:pPr>
        <w:rPr>
          <w:rFonts w:hint="eastAsia" w:ascii="方正小标宋简体" w:eastAsia="方正小标宋简体"/>
          <w:sz w:val="44"/>
        </w:rPr>
      </w:pPr>
      <w:r>
        <w:rPr>
          <w:rFonts w:hint="eastAsia" w:ascii="方正小标宋简体" w:eastAsia="方正小标宋简体"/>
          <w:sz w:val="44"/>
        </w:rPr>
        <w:br w:type="page"/>
      </w:r>
    </w:p>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0" w:usb1="00000000" w:usb2="00000000" w:usb3="00000000" w:csb0="00060000" w:csb1="00000000"/>
  </w:font>
  <w:font w:name="仿宋_GB2312">
    <w:altName w:val="方正仿宋_GBK"/>
    <w:panose1 w:val="02010609030101010101"/>
    <w:charset w:val="00"/>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11549B35"/>
    <w:multiLevelType w:val="singleLevel"/>
    <w:tmpl w:val="11549B35"/>
    <w:lvl w:ilvl="0" w:tentative="0">
      <w:start w:val="1"/>
      <w:numFmt w:val="decimal"/>
      <w:lvlText w:val="%1."/>
      <w:lvlJc w:val="left"/>
      <w:pPr>
        <w:tabs>
          <w:tab w:val="left" w:pos="312"/>
        </w:tabs>
      </w:pPr>
    </w:lvl>
  </w:abstractNum>
  <w:abstractNum w:abstractNumId="2">
    <w:nsid w:val="555F5894"/>
    <w:multiLevelType w:val="singleLevel"/>
    <w:tmpl w:val="555F589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54561DFB"/>
    <w:rsid w:val="093277A9"/>
    <w:rsid w:val="0C00517C"/>
    <w:rsid w:val="0DEA1EA6"/>
    <w:rsid w:val="1BD80837"/>
    <w:rsid w:val="1C7F2A05"/>
    <w:rsid w:val="1D222E46"/>
    <w:rsid w:val="269B0465"/>
    <w:rsid w:val="2DD907B5"/>
    <w:rsid w:val="332858D5"/>
    <w:rsid w:val="341C3FDE"/>
    <w:rsid w:val="37014E1F"/>
    <w:rsid w:val="387E2D8D"/>
    <w:rsid w:val="39410733"/>
    <w:rsid w:val="3DA76CDD"/>
    <w:rsid w:val="4020549C"/>
    <w:rsid w:val="41302AFE"/>
    <w:rsid w:val="465E50BE"/>
    <w:rsid w:val="49521D81"/>
    <w:rsid w:val="4B115470"/>
    <w:rsid w:val="4C265B4C"/>
    <w:rsid w:val="4F270F69"/>
    <w:rsid w:val="54561DFB"/>
    <w:rsid w:val="585208C9"/>
    <w:rsid w:val="5D9F2447"/>
    <w:rsid w:val="5E096584"/>
    <w:rsid w:val="6040308A"/>
    <w:rsid w:val="613E78A3"/>
    <w:rsid w:val="61BF3015"/>
    <w:rsid w:val="64463C6F"/>
    <w:rsid w:val="683141CC"/>
    <w:rsid w:val="68456707"/>
    <w:rsid w:val="6A5A6A40"/>
    <w:rsid w:val="6AEB5704"/>
    <w:rsid w:val="6DCE27EC"/>
    <w:rsid w:val="6E486122"/>
    <w:rsid w:val="70390390"/>
    <w:rsid w:val="7A2FF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2023-03-01T17:13:00Z</dcterms:created>
  <dc:creator>孙瑞</dc:creator>
  <cp:lastModifiedBy>WPS_1513130633</cp:lastModifiedBy>
  <dcterms:modified xsi:type="dcterms:W3CDTF">2023-03-03T09:47:57Z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ED6EA23B5CAD48B384BE4B4A063D5463</vt:lpwstr>
  </property>
</Properties>
</file>