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sz w:val="44"/>
        </w:rPr>
      </w:pPr>
      <w:r>
        <w:rPr>
          <w:rFonts w:hint="eastAsia" w:eastAsia="方正小标宋简体"/>
          <w:sz w:val="44"/>
          <w:lang w:val="en-US" w:eastAsia="zh-CN"/>
        </w:rPr>
        <w:t>11</w:t>
      </w:r>
      <w:r>
        <w:rPr>
          <w:rFonts w:hint="eastAsia" w:eastAsia="方正小标宋简体"/>
          <w:sz w:val="44"/>
        </w:rPr>
        <w:t>露天矿山外包工程管理清单</w:t>
      </w:r>
      <w:r>
        <w:rPr>
          <w:rFonts w:eastAsia="方正小标宋简体"/>
          <w:sz w:val="44"/>
        </w:rPr>
        <w:t>参考模板</w:t>
      </w:r>
    </w:p>
    <w:tbl>
      <w:tblPr>
        <w:tblStyle w:val="12"/>
        <w:tblW w:w="144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547"/>
        <w:gridCol w:w="8788"/>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0" w:type="dxa"/>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1547" w:type="dxa"/>
            <w:noWrap w:val="0"/>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排查项目</w:t>
            </w:r>
          </w:p>
        </w:tc>
        <w:tc>
          <w:tcPr>
            <w:tcW w:w="8788"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排查内容</w:t>
            </w:r>
          </w:p>
        </w:tc>
        <w:tc>
          <w:tcPr>
            <w:tcW w:w="1843"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排查结果</w:t>
            </w:r>
          </w:p>
        </w:tc>
        <w:tc>
          <w:tcPr>
            <w:tcW w:w="1276"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p>
        </w:tc>
        <w:tc>
          <w:tcPr>
            <w:tcW w:w="1547" w:type="dxa"/>
            <w:vMerge w:val="restart"/>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准入管理</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审查外包单位营业执照、施工资质、安全生产许可证、专业技术能力评估、特种作业、安全管理人员资质、近三年安全业绩等。</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-2</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承办商是否为施工人员购买安全生产责任保险或其他保险。</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-3</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入场前外包单位是否提供员工体检报告。</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-4</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承包单位是否对员工开展入场前安全教育培训及考试合格。</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-5</w:t>
            </w:r>
          </w:p>
        </w:tc>
        <w:tc>
          <w:tcPr>
            <w:tcW w:w="1547"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安全协议签订</w:t>
            </w:r>
          </w:p>
        </w:tc>
        <w:tc>
          <w:tcPr>
            <w:tcW w:w="8788" w:type="dxa"/>
            <w:noWrap w:val="0"/>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是否签订HSE管理协议，协议内容是否符合《非煤矿山外包工程安全管理暂行办法》（国家安监总局令第62号）。</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-6</w:t>
            </w:r>
          </w:p>
        </w:tc>
        <w:tc>
          <w:tcPr>
            <w:tcW w:w="1547"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安全技术交底</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与外包单位开展安全技术交底，主要包含以下内容：向承包单位提供承包工程项目的工作现场及毗邻区域的供水、供电、通信及地质、水文等相关资料，对作业范围、工艺流程特点、危险因素、应急处置建议、安全生产责任、安全管理基本要求等事项做出明确说明，并经双方签字确认后存档。</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-7</w:t>
            </w:r>
          </w:p>
        </w:tc>
        <w:tc>
          <w:tcPr>
            <w:tcW w:w="1547" w:type="dxa"/>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安全教育</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 xml:space="preserve">发包单位是否对外包单位员工进行全员入场安全教育培训及考试合格。 </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-8</w:t>
            </w:r>
          </w:p>
        </w:tc>
        <w:tc>
          <w:tcPr>
            <w:tcW w:w="1547" w:type="dxa"/>
            <w:vMerge w:val="restart"/>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日常监管</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外包单位是否定期开展隐患排查治理。</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9</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外包单位是否针对危险作业制定安全措施并经发包单位审核。危险作业包含：爆破、吊装、动火、钻探、高空、进入受限空间等危险作业，或者在可能发生火灾、爆炸、触电、高处坠落、中毒窒息、机械伤害、烧烫伤等事故的危险场所进行作业。</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0</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针对危险性较大或易发生事故的作业，外包单位是否制定安全生产应急救援预案，配备必要的应急处置装备，作业时是否事先通知周边可能受到意外伤害的单位和人员，做好安全防护工作。</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1</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安全设施配备是否齐全、有效。</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2</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作业环境是否安全。</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3</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作业许可和能量隔离执行是否到位。</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4</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人员劳动保护用品配备是否到位。</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5</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是否使用国家明令禁止使用的设备、材料和工艺的现象。</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0" w:type="dxa"/>
            <w:noWrap/>
            <w:vAlign w:val="center"/>
          </w:tcPr>
          <w:p>
            <w:pPr>
              <w:widowControl/>
              <w:jc w:val="center"/>
              <w:rPr>
                <w:rFonts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6</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矿山、金属冶炼建设项目承包单位，是否倒卖、出租、出借、挂靠或者以其他形式非法转让施工资质，是否将其承包的全部建设工程转包给第三人或者将其承包的全部建设工程支解以后以分包的名义分别转包给第三人，是否将工程分包给不具备相应资质条件的单位。</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7</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两个以上生产经营单位在同一区域内进行生产经营活动，可能危及对方生产安全的，是否签订安全生产管理协议，明确各自的安全生产管理职责和应当采取的安全措施，并指定专职的安全生产管理人员进行安全检查和协调。</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18</w:t>
            </w:r>
          </w:p>
        </w:tc>
        <w:tc>
          <w:tcPr>
            <w:tcW w:w="1547" w:type="dxa"/>
            <w:vMerge w:val="restart"/>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评估考核</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是否对外包单位的日常工作表现进行评估考核。</w:t>
            </w:r>
          </w:p>
        </w:tc>
        <w:tc>
          <w:tcPr>
            <w:tcW w:w="1843"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19</w:t>
            </w:r>
          </w:p>
        </w:tc>
        <w:tc>
          <w:tcPr>
            <w:tcW w:w="1547" w:type="dxa"/>
            <w:vMerge w:val="continue"/>
            <w:noWrap w:val="0"/>
            <w:vAlign w:val="center"/>
          </w:tcPr>
          <w:p>
            <w:pPr>
              <w:widowControl/>
              <w:jc w:val="left"/>
              <w:rPr>
                <w:rFonts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是否对外包单位进行年度综合考评，淘汰不合格外包单位。</w:t>
            </w:r>
          </w:p>
        </w:tc>
        <w:tc>
          <w:tcPr>
            <w:tcW w:w="1843" w:type="dxa"/>
            <w:noWrap/>
            <w:vAlign w:val="bottom"/>
          </w:tcPr>
          <w:p>
            <w:pPr>
              <w:widowControl/>
              <w:jc w:val="left"/>
              <w:rPr>
                <w:rFonts w:hint="eastAsia" w:ascii="等线" w:hAnsi="等线" w:eastAsia="等线" w:cs="宋体"/>
                <w:color w:val="000000"/>
                <w:kern w:val="0"/>
                <w:sz w:val="24"/>
              </w:rPr>
            </w:pPr>
            <w:r>
              <w:rPr>
                <w:rFonts w:hint="eastAsia" w:ascii="等线" w:hAnsi="等线" w:eastAsia="等线" w:cs="宋体"/>
                <w:color w:val="000000"/>
                <w:kern w:val="0"/>
                <w:sz w:val="24"/>
              </w:rPr>
              <w:t>　</w:t>
            </w:r>
          </w:p>
        </w:tc>
        <w:tc>
          <w:tcPr>
            <w:tcW w:w="1276" w:type="dxa"/>
            <w:noWrap/>
            <w:vAlign w:val="bottom"/>
          </w:tcPr>
          <w:p>
            <w:pPr>
              <w:widowControl/>
              <w:jc w:val="left"/>
              <w:rPr>
                <w:rFonts w:hint="eastAsia" w:ascii="等线" w:hAnsi="等线" w:eastAsia="等线" w:cs="宋体"/>
                <w:color w:val="000000"/>
                <w:kern w:val="0"/>
                <w:sz w:val="24"/>
              </w:rPr>
            </w:pPr>
            <w:r>
              <w:rPr>
                <w:rFonts w:hint="eastAsia" w:ascii="等线" w:hAnsi="等线" w:eastAsia="等线" w:cs="宋体"/>
                <w:color w:val="000000"/>
                <w:kern w:val="0"/>
                <w:sz w:val="24"/>
              </w:rPr>
              <w:t>　</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E8A3A70"/>
    <w:rsid w:val="093277A9"/>
    <w:rsid w:val="0C00517C"/>
    <w:rsid w:val="0DEA1EA6"/>
    <w:rsid w:val="0E8A3A70"/>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0</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2023-03-03T03:21:00Z</dcterms:created>
  <dc:creator>孙瑞</dc:creator>
  <cp:lastModifiedBy>孙瑞</cp:lastModifiedBy>
  <dcterms:modified xsi:type="dcterms:W3CDTF">2023-03-03T03:22:08Z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79EB96C499AE44E89CDD2A277567DB06</vt:lpwstr>
  </property>
</Properties>
</file>