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</w:rPr>
        <w:t>尾矿库安全管理制度体系清单参考模板</w:t>
      </w:r>
    </w:p>
    <w:tbl>
      <w:tblPr>
        <w:tblStyle w:val="12"/>
        <w:tblW w:w="13887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240"/>
        <w:gridCol w:w="4592"/>
        <w:gridCol w:w="6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8"/>
              </w:rPr>
              <w:t>制度类别</w:t>
            </w:r>
          </w:p>
        </w:tc>
        <w:tc>
          <w:tcPr>
            <w:tcW w:w="4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8"/>
              </w:rPr>
              <w:t>主要素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8"/>
              </w:rPr>
              <w:t>子要素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3-1</w:t>
            </w:r>
          </w:p>
        </w:tc>
        <w:tc>
          <w:tcPr>
            <w:tcW w:w="22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综合安全管理制度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安全生产管理目标、指标和总体原则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安全生产工作目标制度、关于下发X年安全环保重点工作暨遏制各类事故实施方案的通知、X年HSE目标责任书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3-2</w:t>
            </w:r>
          </w:p>
        </w:tc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全员安全生产责任制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关于印发各部门及各岗位全员安全生产责任制考核办法的通知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3-3</w:t>
            </w:r>
          </w:p>
        </w:tc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安全生产管理定期例行工作制度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成立安全、环保、职业卫生管理委员会的规定，安全生产会议制度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3-4</w:t>
            </w:r>
          </w:p>
        </w:tc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承包与发包工程安全管理制度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外包工程（外包单位）管理制度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3-5</w:t>
            </w:r>
          </w:p>
        </w:tc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安全设施和费用管理制度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安全生产费用提取和使用管理办法，应明确：生产的尾矿库按入库尾矿量计算，三等及三等以上尾矿库每吨1元，四等及五等尾矿库每吨1.5元；已闭库尾矿库按已堆存尾砂的有效库容大小提取，库容100万立方米以下的，每年提取5万元；超过100万立方米的，每增加100万立方米增加3万元，但每年提取额最高不超过30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3-6</w:t>
            </w:r>
          </w:p>
        </w:tc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重大危险源管理制度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尾矿库建设管理制度、尾矿库排洪设施安全生产检查监测管理制度、尾矿库监测理制度、尾矿库放矿管理制度、尾矿库筑坝管理制度、重大危险源监控及隐患整改管理制度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3-7</w:t>
            </w:r>
          </w:p>
        </w:tc>
        <w:tc>
          <w:tcPr>
            <w:tcW w:w="2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消防安全管理制度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成立兼职消防分队的规定、禁止野外区域吸烟、关于灭火器使用管理制度、消防安全管理制度、禁火区域动火作业安全管理制度、易燃易爆物品安全管理制度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3-8</w:t>
            </w:r>
          </w:p>
        </w:tc>
        <w:tc>
          <w:tcPr>
            <w:tcW w:w="2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安全风险分级管控制度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风险辨识评估责任制度、安全风险公告制度、安全风险分级管控制度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3-9</w:t>
            </w:r>
          </w:p>
        </w:tc>
        <w:tc>
          <w:tcPr>
            <w:tcW w:w="2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隐患排查和治理制度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全员参与事故隐患排查及治理制度、事故隐患排查治理资金专项使用制度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3-10</w:t>
            </w:r>
          </w:p>
        </w:tc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交通安全管理制度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尾矿库范围道路交通管理制度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3-11</w:t>
            </w:r>
          </w:p>
        </w:tc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防灾减灾管理制度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防灾减灾管理制度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3-12</w:t>
            </w:r>
          </w:p>
        </w:tc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事故调查报告处理制度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生产安全事故管理制度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3-13</w:t>
            </w:r>
          </w:p>
        </w:tc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应急管理制度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应急管理制度、领导干部带队值班值守管理办法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3-14</w:t>
            </w:r>
          </w:p>
        </w:tc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安全奖惩制度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安全考核实施细则、安全环保奖励实施细则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3-15</w:t>
            </w:r>
          </w:p>
        </w:tc>
        <w:tc>
          <w:tcPr>
            <w:tcW w:w="22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人员安全管理制度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安全教育培训制度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经营管理者学法用法工作制度、安全环保培训教育管理制度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3-16</w:t>
            </w:r>
          </w:p>
        </w:tc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劳动防护用品发放使用管理制度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劳动防护用品配备管理制度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3-17</w:t>
            </w:r>
          </w:p>
        </w:tc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特种作业及特殊危险作业管理制度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启动前安全检查管理制度、能量隔离管理制度、临时用电作业管理制度、作业许可（大票）管理制度、吊装作业管理制度、高处作业管理制度、受限空间作业管理制度、动火作业管理制度、安全观察与沟通管理制度、检维修外包单位管理制度、脚手架作业管理制度、外协施工单位及临时工安全管理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3-19</w:t>
            </w:r>
          </w:p>
        </w:tc>
        <w:tc>
          <w:tcPr>
            <w:tcW w:w="2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职业健康检查制度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职业安全卫生管理制度汇编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3-20</w:t>
            </w:r>
          </w:p>
        </w:tc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现场作业安全管理制度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劳动纪律管理制度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3-21</w:t>
            </w:r>
          </w:p>
        </w:tc>
        <w:tc>
          <w:tcPr>
            <w:tcW w:w="22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设备设施安全管理制度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建设项目“三同时”制度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建设项目“三同时”制度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3-23</w:t>
            </w:r>
          </w:p>
        </w:tc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定期维护检修制度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安全设施、设备管理制度、车辆（机具）日常维护保养管理制度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3-24</w:t>
            </w:r>
          </w:p>
        </w:tc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定期检测检验制度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特种设备定期检验制度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3-26</w:t>
            </w:r>
          </w:p>
        </w:tc>
        <w:tc>
          <w:tcPr>
            <w:tcW w:w="22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环境安全管理制度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安全标志管理制度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安全标志管理制度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3-27</w:t>
            </w:r>
          </w:p>
        </w:tc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作业环境管理制度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作业环境管理制度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3-28</w:t>
            </w:r>
          </w:p>
        </w:tc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职业卫生管理制度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职业安全卫生管理制度汇编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3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备注：上述安全管理制度作为企业制定安全管理制度的参考，企业应根据国家法律法规、国家标准或行业标准、地方政府要求、公司实际等情况，制定并发布符合要求的安全管理制度，至少3-5年应进行评审、修订、完善。</w:t>
            </w: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37461DF1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7461DF1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2023-03-03T03:27:00Z</dcterms:created>
  <dc:creator>孙瑞</dc:creator>
  <cp:lastModifiedBy>孙瑞</cp:lastModifiedBy>
  <dcterms:modified xsi:type="dcterms:W3CDTF">2023-03-03T03:28:45Z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43B44C537952423C9CC9D69BD9633239</vt:lpwstr>
  </property>
</Properties>
</file>