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r>
        <w:rPr>
          <w:rFonts w:eastAsia="黑体"/>
          <w:bCs/>
          <w:sz w:val="32"/>
          <w:szCs w:val="32"/>
        </w:rPr>
        <w:t>四川省高速公路运营企业安全生产主体责任清单参考模版</w:t>
      </w:r>
    </w:p>
    <w:tbl>
      <w:tblPr>
        <w:tblStyle w:val="12"/>
        <w:tblW w:w="15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936"/>
        <w:gridCol w:w="2177"/>
        <w:gridCol w:w="10113"/>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7" w:type="dxa"/>
            <w:noWrap w:val="0"/>
            <w:vAlign w:val="center"/>
          </w:tcPr>
          <w:p>
            <w:pPr>
              <w:widowControl/>
              <w:adjustRightInd/>
              <w:snapToGrid/>
              <w:spacing w:beforeLines="0" w:afterLines="0" w:line="380" w:lineRule="exact"/>
              <w:ind w:firstLine="0"/>
              <w:jc w:val="both"/>
              <w:rPr>
                <w:rFonts w:hint="default" w:ascii="Times New Roman" w:hAnsi="Times New Roman" w:eastAsia="黑体" w:cs="Times New Roman"/>
                <w:b w:val="0"/>
                <w:bCs w:val="0"/>
                <w:kern w:val="2"/>
                <w:sz w:val="24"/>
                <w:szCs w:val="24"/>
                <w:lang w:val="en-US" w:eastAsia="zh-CN" w:bidi="ar-SA"/>
              </w:rPr>
            </w:pPr>
            <w:r>
              <w:rPr>
                <w:rFonts w:hint="default" w:eastAsia="黑体"/>
                <w:b w:val="0"/>
                <w:bCs w:val="0"/>
                <w:kern w:val="2"/>
                <w:sz w:val="24"/>
                <w:szCs w:val="24"/>
              </w:rPr>
              <w:t>序号</w:t>
            </w:r>
          </w:p>
        </w:tc>
        <w:tc>
          <w:tcPr>
            <w:tcW w:w="890" w:type="dxa"/>
            <w:noWrap w:val="0"/>
            <w:vAlign w:val="center"/>
          </w:tcPr>
          <w:p>
            <w:pPr>
              <w:widowControl/>
              <w:adjustRightInd/>
              <w:snapToGrid/>
              <w:spacing w:beforeLines="0" w:afterLines="0" w:line="380" w:lineRule="exact"/>
              <w:ind w:firstLine="0"/>
              <w:jc w:val="both"/>
              <w:rPr>
                <w:rFonts w:hint="default" w:ascii="Times New Roman" w:hAnsi="Times New Roman" w:eastAsia="黑体" w:cs="Times New Roman"/>
                <w:b w:val="0"/>
                <w:bCs w:val="0"/>
                <w:kern w:val="2"/>
                <w:sz w:val="24"/>
                <w:szCs w:val="24"/>
                <w:lang w:val="en-US" w:eastAsia="zh-CN" w:bidi="ar-SA"/>
              </w:rPr>
            </w:pPr>
            <w:r>
              <w:rPr>
                <w:rFonts w:hint="default" w:eastAsia="黑体"/>
                <w:b w:val="0"/>
                <w:bCs w:val="0"/>
                <w:kern w:val="2"/>
                <w:sz w:val="24"/>
                <w:szCs w:val="24"/>
              </w:rPr>
              <w:t>行业类别</w:t>
            </w:r>
          </w:p>
        </w:tc>
        <w:tc>
          <w:tcPr>
            <w:tcW w:w="13033" w:type="dxa"/>
            <w:gridSpan w:val="2"/>
            <w:noWrap w:val="0"/>
            <w:vAlign w:val="center"/>
          </w:tcPr>
          <w:p>
            <w:pPr>
              <w:widowControl/>
              <w:adjustRightInd/>
              <w:snapToGrid/>
              <w:spacing w:beforeLines="0" w:afterLines="0" w:line="380" w:lineRule="exact"/>
              <w:ind w:firstLine="480"/>
              <w:jc w:val="center"/>
              <w:rPr>
                <w:rFonts w:hint="default" w:ascii="Times New Roman" w:hAnsi="Times New Roman" w:eastAsia="黑体" w:cs="Times New Roman"/>
                <w:b w:val="0"/>
                <w:bCs w:val="0"/>
                <w:kern w:val="2"/>
                <w:sz w:val="24"/>
                <w:szCs w:val="24"/>
                <w:lang w:val="en-US" w:eastAsia="zh-CN" w:bidi="ar-SA"/>
              </w:rPr>
            </w:pPr>
            <w:r>
              <w:rPr>
                <w:rFonts w:hint="default" w:eastAsia="黑体"/>
                <w:b w:val="0"/>
                <w:bCs w:val="0"/>
                <w:kern w:val="2"/>
                <w:sz w:val="24"/>
                <w:szCs w:val="24"/>
              </w:rPr>
              <w:t>责任清单</w:t>
            </w:r>
          </w:p>
        </w:tc>
        <w:tc>
          <w:tcPr>
            <w:tcW w:w="715" w:type="dxa"/>
            <w:noWrap w:val="0"/>
            <w:vAlign w:val="center"/>
          </w:tcPr>
          <w:p>
            <w:pPr>
              <w:widowControl/>
              <w:adjustRightInd/>
              <w:snapToGrid/>
              <w:spacing w:beforeLines="0" w:afterLines="0" w:line="380" w:lineRule="exact"/>
              <w:ind w:firstLine="0"/>
              <w:jc w:val="center"/>
              <w:rPr>
                <w:rFonts w:hint="default" w:eastAsia="黑体"/>
                <w:b w:val="0"/>
                <w:bCs w:val="0"/>
                <w:kern w:val="2"/>
                <w:sz w:val="24"/>
                <w:szCs w:val="24"/>
                <w:lang w:eastAsia="zh-CN"/>
              </w:rPr>
            </w:pPr>
            <w:r>
              <w:rPr>
                <w:rFonts w:hint="default" w:eastAsia="黑体"/>
                <w:b w:val="0"/>
                <w:bCs w:val="0"/>
                <w:kern w:val="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restart"/>
            <w:noWrap w:val="0"/>
            <w:vAlign w:val="center"/>
          </w:tcPr>
          <w:p>
            <w:pPr>
              <w:widowControl/>
              <w:adjustRightInd/>
              <w:snapToGrid/>
              <w:spacing w:beforeLines="0" w:afterLines="0"/>
              <w:jc w:val="center"/>
              <w:rPr>
                <w:rFonts w:hint="default" w:eastAsia="仿宋_GB2312"/>
                <w:b/>
                <w:bCs w:val="0"/>
                <w:kern w:val="0"/>
                <w:sz w:val="24"/>
                <w:szCs w:val="24"/>
                <w:lang w:val="en-US" w:eastAsia="zh-CN"/>
              </w:rPr>
            </w:pPr>
            <w:r>
              <w:rPr>
                <w:rFonts w:hint="eastAsia" w:eastAsia="仿宋_GB2312"/>
                <w:b/>
                <w:bCs w:val="0"/>
                <w:kern w:val="0"/>
                <w:sz w:val="24"/>
                <w:szCs w:val="24"/>
                <w:lang w:val="en-US" w:eastAsia="zh-CN"/>
              </w:rPr>
              <w:t>1-1</w:t>
            </w:r>
          </w:p>
        </w:tc>
        <w:tc>
          <w:tcPr>
            <w:tcW w:w="890" w:type="dxa"/>
            <w:vMerge w:val="restart"/>
            <w:noWrap w:val="0"/>
            <w:vAlign w:val="center"/>
          </w:tcPr>
          <w:p>
            <w:pPr>
              <w:widowControl/>
              <w:adjustRightInd/>
              <w:snapToGrid/>
              <w:spacing w:beforeLines="0" w:afterLines="0" w:line="360" w:lineRule="auto"/>
              <w:jc w:val="center"/>
              <w:rPr>
                <w:rFonts w:hint="default" w:eastAsia="仿宋_GB2312"/>
                <w:b/>
                <w:bCs w:val="0"/>
                <w:kern w:val="0"/>
                <w:sz w:val="24"/>
                <w:szCs w:val="24"/>
              </w:rPr>
            </w:pPr>
            <w:r>
              <w:rPr>
                <w:rFonts w:hint="default" w:ascii="Times New Roman" w:hAnsi="Times New Roman" w:eastAsia="黑体" w:cs="Times New Roman"/>
                <w:b w:val="0"/>
                <w:bCs w:val="0"/>
                <w:kern w:val="2"/>
                <w:sz w:val="24"/>
                <w:szCs w:val="24"/>
                <w:lang w:val="en-US" w:eastAsia="zh-CN" w:bidi="ar"/>
              </w:rPr>
              <w:t>高速公路运营企业</w:t>
            </w:r>
          </w:p>
        </w:tc>
        <w:tc>
          <w:tcPr>
            <w:tcW w:w="2256" w:type="dxa"/>
            <w:noWrap w:val="0"/>
            <w:vAlign w:val="center"/>
          </w:tcPr>
          <w:p>
            <w:pPr>
              <w:adjustRightInd w:val="0"/>
              <w:snapToGrid w:val="0"/>
              <w:spacing w:beforeLines="0" w:afterLine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一、具备安全生产条件</w:t>
            </w:r>
          </w:p>
        </w:tc>
        <w:tc>
          <w:tcPr>
            <w:tcW w:w="10777" w:type="dxa"/>
            <w:noWrap w:val="0"/>
            <w:vAlign w:val="center"/>
          </w:tcPr>
          <w:p>
            <w:pPr>
              <w:widowControl w:val="0"/>
              <w:adjustRightInd/>
              <w:snapToGrid/>
              <w:spacing w:beforeLines="0" w:afterLines="0"/>
              <w:ind w:left="21"/>
              <w:jc w:val="both"/>
              <w:rPr>
                <w:rFonts w:hint="eastAsia"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1.遵守安全生产法律、法规、规章和安全生产标准、规范、作业规程以及安全生产技术措施等相关规定，加强本单位安全生产管理，接受政府及相关部门监督管理</w:t>
            </w:r>
            <w:r>
              <w:rPr>
                <w:rFonts w:hint="eastAsia" w:eastAsia="仿宋_GB2312" w:cs="Times New Roman"/>
                <w:kern w:val="0"/>
                <w:sz w:val="21"/>
                <w:szCs w:val="21"/>
                <w:lang w:val="en-US" w:eastAsia="zh-CN" w:bidi="ar"/>
              </w:rPr>
              <w:t>。</w:t>
            </w:r>
          </w:p>
          <w:p>
            <w:pPr>
              <w:widowControl w:val="0"/>
              <w:adjustRightInd/>
              <w:snapToGrid/>
              <w:spacing w:beforeLines="0" w:afterLines="0"/>
              <w:ind w:left="21"/>
              <w:jc w:val="both"/>
              <w:rPr>
                <w:rFonts w:hint="eastAsia"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2.具备法律、法规和国家标准、行业标准规定的安全生产条件</w:t>
            </w:r>
            <w:r>
              <w:rPr>
                <w:rFonts w:hint="eastAsia" w:eastAsia="仿宋_GB2312" w:cs="Times New Roman"/>
                <w:kern w:val="0"/>
                <w:sz w:val="21"/>
                <w:szCs w:val="21"/>
                <w:lang w:val="en-US" w:eastAsia="zh-CN" w:bidi="ar"/>
              </w:rPr>
              <w:t>。</w:t>
            </w:r>
          </w:p>
          <w:p>
            <w:pPr>
              <w:widowControl w:val="0"/>
              <w:adjustRightInd/>
              <w:snapToGrid/>
              <w:spacing w:beforeLines="0" w:afterLines="0"/>
              <w:ind w:left="21"/>
              <w:jc w:val="both"/>
              <w:rPr>
                <w:rFonts w:hint="default" w:ascii="Times New Roman" w:eastAsia="仿宋_GB2312" w:cs="Times New Roman"/>
                <w:kern w:val="0"/>
                <w:sz w:val="21"/>
                <w:szCs w:val="21"/>
                <w:lang w:val="en-US" w:eastAsia="zh-CN" w:bidi="ar"/>
              </w:rPr>
            </w:pPr>
            <w:r>
              <w:rPr>
                <w:rFonts w:hint="default" w:ascii="Times New Roman" w:eastAsia="仿宋_GB2312" w:cs="Times New Roman"/>
                <w:kern w:val="0"/>
                <w:sz w:val="21"/>
                <w:szCs w:val="21"/>
                <w:lang w:val="en-US" w:eastAsia="zh-CN" w:bidi="ar"/>
              </w:rPr>
              <w:t>3.</w:t>
            </w:r>
            <w:r>
              <w:rPr>
                <w:rFonts w:hint="default" w:ascii="Times New Roman" w:eastAsia="仿宋_GB2312" w:cs="Times New Roman"/>
                <w:kern w:val="0"/>
                <w:sz w:val="21"/>
                <w:szCs w:val="21"/>
                <w:lang w:bidi="ar"/>
              </w:rPr>
              <w:t>加强安全生产标准化、信息化建设</w:t>
            </w:r>
            <w:r>
              <w:rPr>
                <w:rFonts w:hint="default" w:ascii="Times New Roman" w:eastAsia="仿宋_GB2312" w:cs="Times New Roman"/>
                <w:kern w:val="0"/>
                <w:sz w:val="21"/>
                <w:szCs w:val="21"/>
                <w:lang w:eastAsia="zh-CN" w:bidi="ar"/>
              </w:rPr>
              <w:t>。</w:t>
            </w:r>
          </w:p>
          <w:p>
            <w:pPr>
              <w:widowControl w:val="0"/>
              <w:adjustRightInd/>
              <w:snapToGrid/>
              <w:spacing w:beforeLines="0" w:afterLines="0"/>
              <w:ind w:left="21"/>
              <w:jc w:val="both"/>
              <w:rPr>
                <w:rFonts w:hint="default" w:asci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center"/>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center"/>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二、建立健全并落实全员安全生产责任制</w:t>
            </w:r>
          </w:p>
        </w:tc>
        <w:tc>
          <w:tcPr>
            <w:tcW w:w="10777" w:type="dxa"/>
            <w:noWrap w:val="0"/>
            <w:vAlign w:val="center"/>
          </w:tcPr>
          <w:p>
            <w:pPr>
              <w:keepNext w:val="0"/>
              <w:keepLines w:val="0"/>
              <w:widowControl w:val="0"/>
              <w:suppressLineNumbers w:val="0"/>
              <w:spacing w:before="0" w:beforeLines="0" w:beforeAutospacing="0" w:after="0" w:afterLines="0" w:afterAutospacing="0"/>
              <w:ind w:left="21" w:right="0"/>
              <w:jc w:val="both"/>
              <w:rPr>
                <w:rFonts w:hint="default" w:ascii="Times New Roman" w:hAnsi="Times New Roman" w:eastAsia="仿宋_GB2312" w:cs="Times New Roman"/>
                <w:kern w:val="0"/>
                <w:sz w:val="21"/>
                <w:szCs w:val="21"/>
              </w:rPr>
            </w:pPr>
            <w:r>
              <w:rPr>
                <w:rFonts w:hint="eastAsia"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.落实本单位“党政同责”和“一岗双责”，党组织书记、董事长、总经理对安全生产工作共同承担领导责任，其他从业人员分级负责、责任到人。</w:t>
            </w:r>
          </w:p>
          <w:p>
            <w:pPr>
              <w:widowControl w:val="0"/>
              <w:adjustRightInd/>
              <w:snapToGrid/>
              <w:spacing w:beforeLines="0" w:afterLines="0"/>
              <w:ind w:left="21"/>
              <w:jc w:val="both"/>
              <w:rPr>
                <w:rFonts w:hint="default" w:ascii="Times New Roman" w:hAnsi="Times New Roman" w:eastAsia="仿宋_GB2312" w:cs="Times New Roman"/>
                <w:kern w:val="0"/>
                <w:sz w:val="21"/>
                <w:szCs w:val="21"/>
                <w:lang w:val="en-US" w:eastAsia="zh-CN" w:bidi="ar"/>
              </w:rPr>
            </w:pPr>
            <w:r>
              <w:rPr>
                <w:rFonts w:hint="eastAsia" w:eastAsia="仿宋_GB2312" w:cs="Times New Roman"/>
                <w:kern w:val="0"/>
                <w:sz w:val="21"/>
                <w:szCs w:val="21"/>
                <w:lang w:val="en-US" w:eastAsia="zh-CN" w:bidi="ar"/>
              </w:rPr>
              <w:t>2</w:t>
            </w:r>
            <w:r>
              <w:rPr>
                <w:rFonts w:hint="default" w:ascii="Times New Roman" w:hAnsi="Times New Roman" w:eastAsia="仿宋_GB2312" w:cs="Times New Roman"/>
                <w:kern w:val="0"/>
                <w:sz w:val="21"/>
                <w:szCs w:val="21"/>
                <w:lang w:val="en-US" w:eastAsia="zh-CN" w:bidi="ar"/>
              </w:rPr>
              <w:t>.建立健全并监督落实本单位全员安全生产责任制，强化激励约束，严格考核奖惩。</w:t>
            </w:r>
          </w:p>
          <w:p>
            <w:pPr>
              <w:widowControl w:val="0"/>
              <w:adjustRightInd/>
              <w:snapToGrid/>
              <w:spacing w:beforeLines="0" w:afterLines="0"/>
              <w:ind w:left="21"/>
              <w:jc w:val="both"/>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center"/>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center"/>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三、设置安全生产管理机构和配置专（兼）职安全生产管理人员</w:t>
            </w:r>
          </w:p>
        </w:tc>
        <w:tc>
          <w:tcPr>
            <w:tcW w:w="10777" w:type="dxa"/>
            <w:noWrap w:val="0"/>
            <w:vAlign w:val="center"/>
          </w:tcPr>
          <w:p>
            <w:pPr>
              <w:keepNext w:val="0"/>
              <w:keepLines w:val="0"/>
              <w:widowControl w:val="0"/>
              <w:suppressLineNumbers w:val="0"/>
              <w:spacing w:before="0" w:beforeLines="0" w:beforeAutospacing="0" w:after="0" w:afterLines="0" w:afterAutospacing="0"/>
              <w:ind w:left="21" w:right="0"/>
              <w:jc w:val="both"/>
              <w:rPr>
                <w:rFonts w:hint="eastAsia" w:eastAsia="仿宋_GB2312" w:cs="Times New Roman"/>
                <w:kern w:val="0"/>
                <w:sz w:val="21"/>
                <w:szCs w:val="21"/>
                <w:highlight w:val="none"/>
                <w:lang w:val="en-US" w:eastAsia="zh-CN" w:bidi="ar"/>
              </w:rPr>
            </w:pPr>
            <w:r>
              <w:rPr>
                <w:rFonts w:hint="eastAsia"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.落实</w:t>
            </w:r>
            <w:r>
              <w:rPr>
                <w:rFonts w:hint="default" w:ascii="Times New Roman" w:hAnsi="Times New Roman" w:eastAsia="仿宋_GB2312" w:cs="Times New Roman"/>
                <w:kern w:val="0"/>
                <w:sz w:val="21"/>
                <w:szCs w:val="21"/>
                <w:highlight w:val="none"/>
                <w:lang w:val="en-US" w:eastAsia="zh-CN" w:bidi="ar"/>
              </w:rPr>
              <w:t>本单位安全生产领导机构，成立安全生产委员会（或安全生产领导小组)，由主要负责人担任主任</w:t>
            </w:r>
            <w:r>
              <w:rPr>
                <w:rFonts w:hint="eastAsia" w:eastAsia="仿宋_GB2312" w:cs="Times New Roman"/>
                <w:kern w:val="0"/>
                <w:sz w:val="21"/>
                <w:szCs w:val="21"/>
                <w:highlight w:val="none"/>
                <w:lang w:val="en-US" w:eastAsia="zh-CN" w:bidi="ar"/>
              </w:rPr>
              <w:t>（</w:t>
            </w:r>
            <w:r>
              <w:rPr>
                <w:rFonts w:hint="default" w:ascii="Times New Roman" w:hAnsi="Times New Roman" w:eastAsia="仿宋_GB2312" w:cs="Times New Roman"/>
                <w:kern w:val="0"/>
                <w:sz w:val="21"/>
                <w:szCs w:val="21"/>
                <w:highlight w:val="none"/>
                <w:lang w:val="en-US" w:eastAsia="zh-CN" w:bidi="ar"/>
              </w:rPr>
              <w:t>或组长）</w:t>
            </w:r>
            <w:r>
              <w:rPr>
                <w:rFonts w:hint="eastAsia" w:eastAsia="仿宋_GB2312" w:cs="Times New Roman"/>
                <w:kern w:val="0"/>
                <w:sz w:val="21"/>
                <w:szCs w:val="21"/>
                <w:highlight w:val="none"/>
                <w:lang w:val="en-US" w:eastAsia="zh-CN" w:bidi="ar"/>
              </w:rPr>
              <w:t>。</w:t>
            </w:r>
          </w:p>
          <w:p>
            <w:pPr>
              <w:widowControl w:val="0"/>
              <w:adjustRightInd/>
              <w:snapToGrid/>
              <w:spacing w:beforeLines="0" w:afterLines="0"/>
              <w:ind w:left="21"/>
              <w:jc w:val="both"/>
              <w:rPr>
                <w:rFonts w:hint="eastAsia" w:eastAsia="仿宋_GB2312" w:cs="Times New Roman"/>
                <w:kern w:val="0"/>
                <w:sz w:val="21"/>
                <w:szCs w:val="21"/>
                <w:highlight w:val="none"/>
                <w:lang w:val="en-US" w:eastAsia="zh-CN" w:bidi="ar"/>
              </w:rPr>
            </w:pPr>
            <w:r>
              <w:rPr>
                <w:rFonts w:hint="default" w:ascii="Times New Roman" w:eastAsia="仿宋_GB2312" w:cs="Times New Roman"/>
                <w:kern w:val="0"/>
                <w:sz w:val="21"/>
                <w:szCs w:val="21"/>
                <w:highlight w:val="none"/>
                <w:lang w:val="en-US" w:eastAsia="zh-CN" w:bidi="ar"/>
              </w:rPr>
              <w:t>2.</w:t>
            </w:r>
            <w:r>
              <w:rPr>
                <w:rFonts w:hint="default" w:ascii="Times New Roman" w:hAnsi="Times New Roman" w:eastAsia="仿宋_GB2312" w:cs="Times New Roman"/>
                <w:kern w:val="0"/>
                <w:sz w:val="21"/>
                <w:szCs w:val="21"/>
                <w:highlight w:val="none"/>
                <w:lang w:val="en-US" w:eastAsia="zh-CN" w:bidi="ar"/>
              </w:rPr>
              <w:t>落实安全管理力量，设置与安全生产工作相适应的安全生产管理机构，配置专（兼）职安全生产管理人员</w:t>
            </w:r>
            <w:r>
              <w:rPr>
                <w:rFonts w:hint="eastAsia" w:eastAsia="仿宋_GB2312" w:cs="Times New Roman"/>
                <w:kern w:val="0"/>
                <w:sz w:val="21"/>
                <w:szCs w:val="21"/>
                <w:highlight w:val="none"/>
                <w:lang w:val="en-US" w:eastAsia="zh-CN" w:bidi="ar"/>
              </w:rPr>
              <w:t>。</w:t>
            </w:r>
          </w:p>
          <w:p>
            <w:pPr>
              <w:widowControl w:val="0"/>
              <w:adjustRightInd/>
              <w:snapToGrid/>
              <w:spacing w:beforeLines="0" w:afterLines="0"/>
              <w:ind w:left="21"/>
              <w:jc w:val="both"/>
              <w:rPr>
                <w:rFonts w:hint="default" w:ascii="Times New Roman" w:hAnsi="Times New Roman" w:eastAsia="仿宋_GB2312" w:cs="Times New Roman"/>
                <w:kern w:val="0"/>
                <w:sz w:val="21"/>
                <w:szCs w:val="21"/>
                <w:lang w:val="en-US" w:eastAsia="zh-CN" w:bidi="ar"/>
              </w:rPr>
            </w:pPr>
            <w:r>
              <w:rPr>
                <w:rFonts w:hint="default" w:ascii="Times New Roman" w:eastAsia="仿宋_GB2312" w:cs="Times New Roman"/>
                <w:kern w:val="0"/>
                <w:sz w:val="21"/>
                <w:szCs w:val="21"/>
                <w:highlight w:val="none"/>
                <w:lang w:val="en-US" w:eastAsia="zh-CN" w:bidi="ar"/>
              </w:rPr>
              <w:t>3.</w:t>
            </w:r>
            <w:r>
              <w:rPr>
                <w:rFonts w:hint="default" w:ascii="Times New Roman" w:hAnsi="Times New Roman" w:eastAsia="仿宋_GB2312" w:cs="Times New Roman"/>
                <w:kern w:val="0"/>
                <w:sz w:val="21"/>
                <w:szCs w:val="21"/>
                <w:highlight w:val="none"/>
                <w:lang w:val="en-US" w:eastAsia="zh-CN" w:bidi="ar"/>
              </w:rPr>
              <w:t>组织制定安全生产管理目标和工作计划。按要求召开本单位安委会（或领导小组）会议、安全例会等有关</w:t>
            </w:r>
            <w:r>
              <w:rPr>
                <w:rFonts w:hint="default" w:ascii="Times New Roman" w:hAnsi="Times New Roman" w:eastAsia="仿宋_GB2312" w:cs="Times New Roman"/>
                <w:kern w:val="0"/>
                <w:sz w:val="21"/>
                <w:szCs w:val="21"/>
                <w:lang w:val="en-US" w:eastAsia="zh-CN" w:bidi="ar"/>
              </w:rPr>
              <w:t>会议。</w:t>
            </w:r>
          </w:p>
          <w:p>
            <w:pPr>
              <w:widowControl w:val="0"/>
              <w:adjustRightInd/>
              <w:snapToGrid/>
              <w:spacing w:beforeLines="0" w:afterLines="0"/>
              <w:ind w:left="21"/>
              <w:jc w:val="both"/>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center"/>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center"/>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四、制定并实施安全生产规章制度和操作规程</w:t>
            </w:r>
          </w:p>
        </w:tc>
        <w:tc>
          <w:tcPr>
            <w:tcW w:w="10777" w:type="dxa"/>
            <w:noWrap w:val="0"/>
            <w:vAlign w:val="center"/>
          </w:tcPr>
          <w:p>
            <w:pPr>
              <w:widowControl/>
              <w:adjustRightInd w:val="0"/>
              <w:snapToGrid w:val="0"/>
              <w:spacing w:beforeLines="0" w:afterLines="0"/>
              <w:jc w:val="left"/>
              <w:rPr>
                <w:rFonts w:hint="eastAsia" w:ascii="Times New Roman" w:eastAsia="方正仿宋_GB2312" w:cs="Times New Roman"/>
                <w:bCs w:val="0"/>
                <w:color w:val="auto"/>
                <w:kern w:val="2"/>
                <w:sz w:val="21"/>
                <w:szCs w:val="21"/>
                <w:lang w:eastAsia="zh-CN" w:bidi="ar"/>
              </w:rPr>
            </w:pPr>
            <w:r>
              <w:rPr>
                <w:rFonts w:hint="default" w:eastAsia="方正仿宋_GB2312" w:cs="Times New Roman"/>
                <w:bCs w:val="0"/>
                <w:color w:val="auto"/>
                <w:kern w:val="2"/>
                <w:sz w:val="21"/>
                <w:szCs w:val="21"/>
                <w:lang w:val="en-US" w:eastAsia="zh-CN" w:bidi="ar"/>
              </w:rPr>
              <w:t>1.</w:t>
            </w:r>
            <w:r>
              <w:rPr>
                <w:rFonts w:hint="default" w:eastAsia="方正仿宋_GB2312" w:cs="Times New Roman"/>
                <w:color w:val="auto"/>
                <w:sz w:val="21"/>
                <w:szCs w:val="21"/>
                <w:lang w:bidi="ar"/>
              </w:rPr>
              <w:t>依据</w:t>
            </w:r>
            <w:r>
              <w:rPr>
                <w:rFonts w:hint="default" w:eastAsia="方正仿宋_GB2312" w:cs="Times New Roman"/>
                <w:bCs w:val="0"/>
                <w:color w:val="auto"/>
                <w:kern w:val="2"/>
                <w:sz w:val="21"/>
                <w:szCs w:val="21"/>
                <w:lang w:eastAsia="zh-CN" w:bidi="ar"/>
              </w:rPr>
              <w:t>国家</w:t>
            </w:r>
            <w:r>
              <w:rPr>
                <w:rFonts w:hint="default" w:eastAsia="方正仿宋_GB2312" w:cs="Times New Roman"/>
                <w:color w:val="auto"/>
                <w:sz w:val="21"/>
                <w:szCs w:val="21"/>
                <w:lang w:bidi="ar"/>
              </w:rPr>
              <w:t>法律、法规、标准、</w:t>
            </w:r>
            <w:r>
              <w:rPr>
                <w:rFonts w:hint="default" w:eastAsia="方正仿宋_GB2312" w:cs="Times New Roman"/>
                <w:bCs w:val="0"/>
                <w:color w:val="auto"/>
                <w:kern w:val="2"/>
                <w:sz w:val="21"/>
                <w:szCs w:val="21"/>
                <w:lang w:eastAsia="zh-CN" w:bidi="ar"/>
              </w:rPr>
              <w:t>规范</w:t>
            </w:r>
            <w:r>
              <w:rPr>
                <w:rFonts w:hint="default" w:eastAsia="方正仿宋_GB2312" w:cs="Times New Roman"/>
                <w:color w:val="auto"/>
                <w:sz w:val="21"/>
                <w:szCs w:val="21"/>
                <w:lang w:bidi="ar"/>
              </w:rPr>
              <w:t>，结合安全生产工作实际</w:t>
            </w:r>
            <w:r>
              <w:rPr>
                <w:rFonts w:hint="default" w:eastAsia="方正仿宋_GB2312" w:cs="Times New Roman"/>
                <w:bCs w:val="0"/>
                <w:color w:val="auto"/>
                <w:kern w:val="2"/>
                <w:sz w:val="21"/>
                <w:szCs w:val="21"/>
                <w:lang w:eastAsia="zh-CN" w:bidi="ar"/>
              </w:rPr>
              <w:t>，制定安全生产管理制度。</w:t>
            </w:r>
          </w:p>
          <w:p>
            <w:pPr>
              <w:widowControl/>
              <w:adjustRightInd w:val="0"/>
              <w:snapToGrid w:val="0"/>
              <w:spacing w:beforeLines="0" w:afterLines="0"/>
              <w:jc w:val="left"/>
              <w:rPr>
                <w:rFonts w:hint="eastAsia" w:ascii="Times New Roman" w:eastAsia="方正仿宋_GB2312" w:cs="Times New Roman"/>
                <w:color w:val="auto"/>
                <w:kern w:val="2"/>
                <w:szCs w:val="21"/>
                <w:lang w:eastAsia="zh-CN" w:bidi="ar"/>
              </w:rPr>
            </w:pPr>
            <w:r>
              <w:rPr>
                <w:rFonts w:hint="eastAsia" w:ascii="Times New Roman" w:eastAsia="方正仿宋_GB2312" w:cs="Times New Roman"/>
                <w:bCs w:val="0"/>
                <w:color w:val="auto"/>
                <w:kern w:val="2"/>
                <w:sz w:val="21"/>
                <w:szCs w:val="21"/>
                <w:lang w:val="en-US" w:eastAsia="zh-CN" w:bidi="ar"/>
              </w:rPr>
              <w:t>2.</w:t>
            </w:r>
            <w:r>
              <w:rPr>
                <w:rFonts w:hint="eastAsia" w:ascii="Times New Roman" w:hAnsi="Times New Roman" w:eastAsia="方正仿宋_GB2312" w:cs="Times New Roman"/>
                <w:color w:val="auto"/>
                <w:kern w:val="2"/>
                <w:sz w:val="21"/>
                <w:szCs w:val="21"/>
                <w:lang w:bidi="ar"/>
              </w:rPr>
              <w:t>根据生产特点</w:t>
            </w:r>
            <w:r>
              <w:rPr>
                <w:rFonts w:hint="eastAsia" w:ascii="Times New Roman" w:hAnsi="Times New Roman" w:eastAsia="方正仿宋_GB2312" w:cs="Times New Roman"/>
                <w:color w:val="auto"/>
                <w:kern w:val="2"/>
                <w:sz w:val="21"/>
                <w:szCs w:val="21"/>
                <w:lang w:eastAsia="zh-CN" w:bidi="ar"/>
              </w:rPr>
              <w:t>，制定符合</w:t>
            </w:r>
            <w:r>
              <w:rPr>
                <w:rFonts w:hint="eastAsia" w:eastAsia="方正仿宋_GB2312" w:cs="Times New Roman"/>
                <w:color w:val="auto"/>
                <w:szCs w:val="21"/>
                <w:lang w:bidi="ar"/>
              </w:rPr>
              <w:t>国家和行业相关标准规范要求</w:t>
            </w:r>
            <w:r>
              <w:rPr>
                <w:rFonts w:hint="eastAsia" w:ascii="Times New Roman" w:eastAsia="方正仿宋_GB2312" w:cs="Times New Roman"/>
                <w:color w:val="auto"/>
                <w:kern w:val="2"/>
                <w:szCs w:val="21"/>
                <w:lang w:eastAsia="zh-CN" w:bidi="ar"/>
              </w:rPr>
              <w:t>的岗位操作规程。</w:t>
            </w:r>
          </w:p>
          <w:p>
            <w:pPr>
              <w:widowControl/>
              <w:adjustRightInd w:val="0"/>
              <w:snapToGrid w:val="0"/>
              <w:spacing w:beforeLines="0" w:afterLines="0"/>
              <w:jc w:val="left"/>
              <w:rPr>
                <w:rFonts w:hint="eastAsia" w:ascii="Times New Roman" w:eastAsia="方正仿宋_GB2312" w:cs="Times New Roman"/>
                <w:color w:val="auto"/>
                <w:kern w:val="2"/>
                <w:szCs w:val="21"/>
                <w:lang w:bidi="ar"/>
              </w:rPr>
            </w:pPr>
            <w:r>
              <w:rPr>
                <w:rFonts w:hint="eastAsia" w:ascii="Times New Roman" w:eastAsia="方正仿宋_GB2312" w:cs="Times New Roman"/>
                <w:color w:val="auto"/>
                <w:kern w:val="2"/>
                <w:szCs w:val="21"/>
                <w:lang w:val="en-US" w:eastAsia="zh-CN" w:bidi="ar"/>
              </w:rPr>
              <w:t>3.</w:t>
            </w:r>
            <w:r>
              <w:rPr>
                <w:rFonts w:hint="eastAsia" w:eastAsia="方正仿宋_GB2312" w:cs="Times New Roman"/>
                <w:color w:val="auto"/>
                <w:szCs w:val="21"/>
                <w:lang w:bidi="ar"/>
              </w:rPr>
              <w:t>督促从业人员严格执行本单位的安全生产规章制度和安全操作规程。</w:t>
            </w:r>
          </w:p>
          <w:p>
            <w:pPr>
              <w:widowControl/>
              <w:adjustRightInd/>
              <w:snapToGrid/>
              <w:spacing w:beforeLines="0" w:afterLines="0"/>
              <w:jc w:val="both"/>
              <w:rPr>
                <w:rFonts w:hint="default" w:ascii="Times New Roman" w:eastAsia="仿宋_GB2312" w:cs="Times New Roman"/>
                <w:kern w:val="0"/>
                <w:szCs w:val="21"/>
                <w:lang w:val="en-US" w:eastAsia="zh-CN" w:bidi="ar"/>
              </w:rPr>
            </w:pPr>
            <w:r>
              <w:rPr>
                <w:rFonts w:hint="default" w:ascii="Times New Roman" w:hAnsi="Times New Roman" w:eastAsia="仿宋_GB2312" w:cs="Times New Roman"/>
                <w:kern w:val="0"/>
                <w:sz w:val="21"/>
                <w:szCs w:val="21"/>
                <w:lang w:val="en-US" w:eastAsia="zh-CN" w:bidi="ar"/>
              </w:rPr>
              <w:t>……</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center"/>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center"/>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五、保障安全生产投入</w:t>
            </w:r>
          </w:p>
        </w:tc>
        <w:tc>
          <w:tcPr>
            <w:tcW w:w="10777" w:type="dxa"/>
            <w:noWrap w:val="0"/>
            <w:vAlign w:val="center"/>
          </w:tcPr>
          <w:p>
            <w:pPr>
              <w:keepNext w:val="0"/>
              <w:keepLines w:val="0"/>
              <w:widowControl w:val="0"/>
              <w:suppressLineNumbers w:val="0"/>
              <w:spacing w:before="0" w:beforeLines="0" w:beforeAutospacing="0" w:after="0" w:afterLines="0" w:afterAutospacing="0"/>
              <w:ind w:left="21" w:right="0"/>
              <w:jc w:val="both"/>
              <w:rPr>
                <w:rFonts w:hint="eastAsia" w:eastAsia="仿宋_GB2312" w:cs="Times New Roman"/>
                <w:kern w:val="0"/>
                <w:sz w:val="21"/>
                <w:szCs w:val="21"/>
                <w:lang w:val="en-US" w:eastAsia="zh-CN" w:bidi="ar"/>
              </w:rPr>
            </w:pPr>
            <w:r>
              <w:rPr>
                <w:rFonts w:hint="eastAsia"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.保障本单位安全生产所必需的资金投入</w:t>
            </w:r>
            <w:r>
              <w:rPr>
                <w:rFonts w:hint="eastAsia" w:eastAsia="仿宋_GB2312" w:cs="Times New Roman"/>
                <w:kern w:val="0"/>
                <w:sz w:val="21"/>
                <w:szCs w:val="21"/>
                <w:lang w:val="en-US" w:eastAsia="zh-CN" w:bidi="ar"/>
              </w:rPr>
              <w:t>。</w:t>
            </w:r>
          </w:p>
          <w:p>
            <w:pPr>
              <w:keepNext w:val="0"/>
              <w:keepLines w:val="0"/>
              <w:widowControl w:val="0"/>
              <w:suppressLineNumbers w:val="0"/>
              <w:spacing w:before="0" w:beforeLines="0" w:beforeAutospacing="0" w:after="0" w:afterLines="0" w:afterAutospacing="0"/>
              <w:ind w:left="21" w:right="0"/>
              <w:jc w:val="both"/>
              <w:rPr>
                <w:rFonts w:hint="default" w:ascii="Times New Roman" w:hAnsi="Times New Roman" w:eastAsia="仿宋_GB2312" w:cs="Times New Roman"/>
                <w:kern w:val="0"/>
                <w:sz w:val="21"/>
                <w:szCs w:val="21"/>
              </w:rPr>
            </w:pPr>
            <w:r>
              <w:rPr>
                <w:rFonts w:hint="default" w:ascii="Times New Roman" w:eastAsia="仿宋_GB2312" w:cs="Times New Roman"/>
                <w:kern w:val="0"/>
                <w:sz w:val="21"/>
                <w:szCs w:val="21"/>
                <w:lang w:val="en-US" w:eastAsia="zh-CN" w:bidi="ar"/>
              </w:rPr>
              <w:t>2.</w:t>
            </w:r>
            <w:r>
              <w:rPr>
                <w:rFonts w:hint="default" w:ascii="Times New Roman" w:hAnsi="Times New Roman" w:eastAsia="仿宋_GB2312" w:cs="Times New Roman"/>
                <w:kern w:val="0"/>
                <w:sz w:val="21"/>
                <w:szCs w:val="21"/>
                <w:lang w:val="en-US" w:eastAsia="zh-CN" w:bidi="ar"/>
              </w:rPr>
              <w:t>以上年度实际营业收入为计提依据，按不低于1%标准提取和使用安全生产费用。</w:t>
            </w:r>
          </w:p>
          <w:p>
            <w:pPr>
              <w:widowControl/>
              <w:adjustRightInd/>
              <w:snapToGrid/>
              <w:spacing w:beforeLines="0" w:afterLines="0"/>
              <w:jc w:val="both"/>
              <w:rPr>
                <w:rFonts w:hint="default" w:eastAsia="仿宋_GB2312"/>
                <w:bCs/>
                <w:kern w:val="0"/>
                <w:sz w:val="24"/>
                <w:szCs w:val="24"/>
                <w:lang w:val="en-US" w:eastAsia="zh-CN"/>
              </w:rPr>
            </w:pPr>
            <w:r>
              <w:rPr>
                <w:rFonts w:hint="eastAsia" w:eastAsia="仿宋_GB2312"/>
                <w:bCs/>
                <w:kern w:val="0"/>
                <w:sz w:val="24"/>
                <w:szCs w:val="24"/>
                <w:lang w:val="en-US" w:eastAsia="zh-CN"/>
              </w:rPr>
              <w:t>.</w:t>
            </w:r>
            <w:r>
              <w:rPr>
                <w:rFonts w:hint="default" w:ascii="Times New Roman" w:hAnsi="Times New Roman" w:eastAsia="仿宋_GB2312" w:cs="Times New Roman"/>
                <w:kern w:val="0"/>
                <w:sz w:val="21"/>
                <w:szCs w:val="21"/>
                <w:lang w:val="en-US" w:eastAsia="zh-CN" w:bidi="ar"/>
              </w:rPr>
              <w:t>……</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center"/>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center"/>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六、组织安全生产教育培训</w:t>
            </w:r>
          </w:p>
        </w:tc>
        <w:tc>
          <w:tcPr>
            <w:tcW w:w="10777" w:type="dxa"/>
            <w:noWrap w:val="0"/>
            <w:vAlign w:val="center"/>
          </w:tcPr>
          <w:p>
            <w:pPr>
              <w:keepNext w:val="0"/>
              <w:keepLines w:val="0"/>
              <w:widowControl w:val="0"/>
              <w:suppressLineNumbers w:val="0"/>
              <w:spacing w:before="0" w:beforeLines="0" w:beforeAutospacing="0" w:after="0" w:afterLines="0" w:afterAutospacing="0"/>
              <w:ind w:left="21" w:right="0"/>
              <w:jc w:val="both"/>
              <w:rPr>
                <w:rFonts w:hint="default" w:ascii="Times New Roman" w:hAnsi="Times New Roman" w:eastAsia="仿宋_GB2312" w:cs="Times New Roman"/>
                <w:kern w:val="0"/>
                <w:sz w:val="21"/>
                <w:szCs w:val="21"/>
                <w:lang w:val="en-US" w:eastAsia="zh-CN" w:bidi="ar"/>
              </w:rPr>
            </w:pPr>
            <w:r>
              <w:rPr>
                <w:rFonts w:hint="eastAsia"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.组织开展本单位安全生产教育和培训，制定并实施本单位安全生产教育和培训计划。</w:t>
            </w:r>
          </w:p>
          <w:p>
            <w:pPr>
              <w:keepNext w:val="0"/>
              <w:keepLines w:val="0"/>
              <w:widowControl w:val="0"/>
              <w:suppressLineNumbers w:val="0"/>
              <w:spacing w:before="0" w:beforeLines="0" w:beforeAutospacing="0" w:after="0" w:afterLines="0" w:afterAutospacing="0"/>
              <w:ind w:left="21" w:right="0"/>
              <w:jc w:val="both"/>
              <w:rPr>
                <w:rFonts w:hint="default" w:ascii="Times New Roman" w:hAnsi="Times New Roman" w:eastAsia="仿宋_GB2312" w:cs="Times New Roman"/>
                <w:kern w:val="0"/>
                <w:sz w:val="21"/>
                <w:szCs w:val="21"/>
              </w:rPr>
            </w:pPr>
            <w:r>
              <w:rPr>
                <w:rFonts w:hint="default" w:ascii="Times New Roman" w:eastAsia="仿宋_GB2312" w:cs="Times New Roman"/>
                <w:kern w:val="0"/>
                <w:sz w:val="21"/>
                <w:szCs w:val="21"/>
                <w:lang w:val="en-US" w:eastAsia="zh-CN" w:bidi="ar"/>
              </w:rPr>
              <w:t>2.</w:t>
            </w:r>
            <w:r>
              <w:rPr>
                <w:rFonts w:hint="default" w:ascii="Times New Roman" w:hAnsi="Times New Roman" w:eastAsia="仿宋_GB2312" w:cs="Times New Roman"/>
                <w:kern w:val="0"/>
                <w:sz w:val="21"/>
                <w:szCs w:val="21"/>
                <w:lang w:val="en-US" w:eastAsia="zh-CN" w:bidi="ar"/>
              </w:rPr>
              <w:t>生产经营单位应当对新上岗的从业人员进行安全生产教育和培训，初次安全培训时间不得少于24学时，每年复训时间不得少于8学时。新上岗的从业人员包括调换工作岗位、离岗6个月以上重新回到原工作岗位或者采用新工艺、新技术、新材料、新设备时的有关从业人员。</w:t>
            </w:r>
          </w:p>
          <w:p>
            <w:pPr>
              <w:keepNext w:val="0"/>
              <w:keepLines w:val="0"/>
              <w:widowControl w:val="0"/>
              <w:suppressLineNumbers w:val="0"/>
              <w:spacing w:before="0" w:beforeLines="0" w:beforeAutospacing="0" w:after="0" w:afterLines="0" w:afterAutospacing="0"/>
              <w:ind w:left="21" w:right="0"/>
              <w:jc w:val="both"/>
              <w:rPr>
                <w:rFonts w:hint="default" w:ascii="Times New Roman" w:hAnsi="Times New Roman" w:eastAsia="仿宋_GB2312" w:cs="Times New Roman"/>
                <w:kern w:val="0"/>
                <w:sz w:val="21"/>
                <w:szCs w:val="21"/>
              </w:rPr>
            </w:pPr>
            <w:r>
              <w:rPr>
                <w:rFonts w:hint="eastAsia"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.建立安全生产教育培训档案，如实记录从业人员参加安全生产教育和培训的时间、内容和考核结果的情况。</w:t>
            </w:r>
          </w:p>
          <w:p>
            <w:pPr>
              <w:widowControl w:val="0"/>
              <w:adjustRightInd/>
              <w:snapToGrid/>
              <w:spacing w:beforeLines="0" w:afterLines="0"/>
              <w:ind w:left="21"/>
              <w:jc w:val="both"/>
              <w:rPr>
                <w:rFonts w:hint="default" w:eastAsia="仿宋_GB2312"/>
                <w:bCs/>
                <w:kern w:val="0"/>
                <w:sz w:val="24"/>
                <w:szCs w:val="24"/>
              </w:rPr>
            </w:pPr>
            <w:r>
              <w:rPr>
                <w:rFonts w:hint="default" w:ascii="Times New Roman" w:hAnsi="Times New Roman" w:eastAsia="仿宋_GB2312" w:cs="Times New Roman"/>
                <w:kern w:val="0"/>
                <w:sz w:val="21"/>
                <w:szCs w:val="21"/>
                <w:lang w:val="en-US" w:eastAsia="zh-CN" w:bidi="ar"/>
              </w:rPr>
              <w:t>. ……</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center"/>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center"/>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七、保障从业人员职业健康</w:t>
            </w:r>
          </w:p>
        </w:tc>
        <w:tc>
          <w:tcPr>
            <w:tcW w:w="10777" w:type="dxa"/>
            <w:noWrap w:val="0"/>
            <w:vAlign w:val="center"/>
          </w:tcPr>
          <w:p>
            <w:pPr>
              <w:keepNext w:val="0"/>
              <w:keepLines w:val="0"/>
              <w:widowControl w:val="0"/>
              <w:suppressLineNumbers w:val="0"/>
              <w:spacing w:before="0" w:beforeLines="0" w:beforeAutospacing="0" w:after="0" w:afterLines="0" w:afterAutospacing="0"/>
              <w:ind w:left="21" w:right="0"/>
              <w:jc w:val="both"/>
              <w:rPr>
                <w:rFonts w:hint="default" w:ascii="Times New Roman" w:hAnsi="Times New Roman" w:eastAsia="仿宋_GB2312" w:cs="Times New Roman"/>
                <w:kern w:val="0"/>
                <w:sz w:val="21"/>
                <w:szCs w:val="21"/>
              </w:rPr>
            </w:pPr>
            <w:r>
              <w:rPr>
                <w:rFonts w:hint="eastAsia"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.依法提供劳动防护用品，缴纳相关保险，强化监督管理，保障本单位从业人员在安全生产方面的合法权益。</w:t>
            </w:r>
          </w:p>
          <w:p>
            <w:pPr>
              <w:widowControl/>
              <w:adjustRightInd/>
              <w:snapToGrid/>
              <w:spacing w:beforeLines="0" w:afterLines="0"/>
              <w:jc w:val="both"/>
              <w:rPr>
                <w:rFonts w:hint="eastAsia" w:eastAsia="仿宋_GB2312"/>
                <w:bCs/>
                <w:kern w:val="0"/>
                <w:sz w:val="24"/>
                <w:szCs w:val="24"/>
                <w:lang w:val="en-US" w:eastAsia="zh-CN"/>
              </w:rPr>
            </w:pPr>
            <w:r>
              <w:rPr>
                <w:rFonts w:hint="default" w:ascii="Times New Roman" w:hAnsi="Times New Roman" w:eastAsia="仿宋_GB2312" w:cs="Times New Roman"/>
                <w:kern w:val="0"/>
                <w:sz w:val="21"/>
                <w:szCs w:val="21"/>
                <w:lang w:val="en-US" w:eastAsia="zh-CN" w:bidi="ar"/>
              </w:rPr>
              <w:t>……</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center"/>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center"/>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line="216" w:lineRule="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八、建立并落实安全风险分级管控和隐患排查治理双重预防工作机制</w:t>
            </w:r>
          </w:p>
        </w:tc>
        <w:tc>
          <w:tcPr>
            <w:tcW w:w="10777" w:type="dxa"/>
            <w:noWrap w:val="0"/>
            <w:vAlign w:val="center"/>
          </w:tcPr>
          <w:p>
            <w:pPr>
              <w:keepNext w:val="0"/>
              <w:keepLines w:val="0"/>
              <w:widowControl w:val="0"/>
              <w:suppressLineNumbers w:val="0"/>
              <w:spacing w:before="0" w:beforeLines="0" w:beforeAutospacing="0" w:after="0" w:afterLines="0" w:afterAutospacing="0"/>
              <w:ind w:left="21" w:right="0"/>
              <w:jc w:val="both"/>
              <w:rPr>
                <w:rFonts w:hint="eastAsia" w:eastAsia="仿宋_GB2312" w:cs="Times New Roman"/>
                <w:kern w:val="0"/>
                <w:sz w:val="21"/>
                <w:szCs w:val="21"/>
                <w:lang w:val="en-US" w:eastAsia="zh-CN" w:bidi="ar"/>
              </w:rPr>
            </w:pPr>
            <w:r>
              <w:rPr>
                <w:rFonts w:hint="eastAsia"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.建立健全本单位安全生产风险分级管控和隐患排查治理“双重预防”机制</w:t>
            </w:r>
            <w:r>
              <w:rPr>
                <w:rFonts w:hint="eastAsia" w:eastAsia="仿宋_GB2312" w:cs="Times New Roman"/>
                <w:kern w:val="0"/>
                <w:sz w:val="21"/>
                <w:szCs w:val="21"/>
                <w:lang w:val="en-US" w:eastAsia="zh-CN" w:bidi="ar"/>
              </w:rPr>
              <w:t>。</w:t>
            </w:r>
          </w:p>
          <w:p>
            <w:pPr>
              <w:keepNext w:val="0"/>
              <w:keepLines w:val="0"/>
              <w:widowControl w:val="0"/>
              <w:suppressLineNumbers w:val="0"/>
              <w:spacing w:before="0" w:beforeLines="0" w:beforeAutospacing="0" w:after="0" w:afterLines="0" w:afterAutospacing="0"/>
              <w:ind w:left="21" w:right="0"/>
              <w:jc w:val="both"/>
              <w:rPr>
                <w:rFonts w:hint="default" w:eastAsia="仿宋_GB2312" w:cs="Times New Roman"/>
                <w:kern w:val="0"/>
                <w:sz w:val="21"/>
                <w:szCs w:val="21"/>
                <w:lang w:val="en-US" w:eastAsia="zh-CN" w:bidi="ar"/>
              </w:rPr>
            </w:pPr>
            <w:r>
              <w:rPr>
                <w:rFonts w:hint="eastAsia" w:eastAsia="仿宋_GB2312" w:cs="Times New Roman"/>
                <w:kern w:val="0"/>
                <w:sz w:val="21"/>
                <w:szCs w:val="21"/>
                <w:lang w:val="en-US" w:eastAsia="zh-CN" w:bidi="ar"/>
              </w:rPr>
              <w:t>2.</w:t>
            </w:r>
            <w:r>
              <w:rPr>
                <w:rFonts w:hint="eastAsia" w:eastAsia="仿宋_GB2312"/>
                <w:kern w:val="0"/>
                <w:szCs w:val="21"/>
                <w:lang w:bidi="ar"/>
              </w:rPr>
              <w:t>不断推进完善风险防控机制，建立健全风险研判机制，决策风险评估机制，风险防控协同机制，风险防控责任机制，制定落实控制措施，并告知相关从业人员。</w:t>
            </w:r>
          </w:p>
          <w:p>
            <w:pPr>
              <w:keepNext w:val="0"/>
              <w:keepLines w:val="0"/>
              <w:widowControl w:val="0"/>
              <w:numPr>
                <w:ilvl w:val="0"/>
                <w:numId w:val="0"/>
              </w:numPr>
              <w:suppressLineNumbers w:val="0"/>
              <w:spacing w:before="0" w:beforeLines="0" w:beforeAutospacing="0" w:after="0" w:afterLines="0" w:afterAutospacing="0"/>
              <w:ind w:left="0" w:right="0"/>
              <w:jc w:val="both"/>
              <w:rPr>
                <w:rFonts w:hint="default" w:ascii="Times New Roman" w:hAnsi="Times New Roman" w:eastAsia="仿宋_GB2312" w:cs="Times New Roman"/>
                <w:kern w:val="0"/>
                <w:sz w:val="21"/>
                <w:szCs w:val="21"/>
                <w:lang w:val="en-US" w:eastAsia="zh-CN" w:bidi="ar"/>
              </w:rPr>
            </w:pPr>
            <w:r>
              <w:rPr>
                <w:rFonts w:hint="eastAsia"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加强重大风险管控，强化隐患排查治理，及时消除生产安全事故隐患。</w:t>
            </w:r>
          </w:p>
          <w:p>
            <w:pPr>
              <w:widowControl w:val="0"/>
              <w:adjustRightInd/>
              <w:snapToGrid/>
              <w:spacing w:beforeLines="0" w:afterLines="0"/>
              <w:ind w:left="21"/>
              <w:jc w:val="both"/>
              <w:rPr>
                <w:rFonts w:hint="eastAsia" w:eastAsia="仿宋_GB2312"/>
                <w:kern w:val="0"/>
                <w:szCs w:val="21"/>
                <w:lang w:bidi="ar"/>
              </w:rPr>
            </w:pPr>
            <w:r>
              <w:rPr>
                <w:rFonts w:hint="eastAsia" w:eastAsia="仿宋_GB2312"/>
                <w:kern w:val="0"/>
                <w:szCs w:val="21"/>
                <w:lang w:val="en-US" w:eastAsia="zh-CN" w:bidi="ar"/>
              </w:rPr>
              <w:t>4.</w:t>
            </w:r>
            <w:r>
              <w:rPr>
                <w:rFonts w:hint="default" w:eastAsia="仿宋_GB2312"/>
                <w:kern w:val="0"/>
                <w:szCs w:val="21"/>
                <w:lang w:bidi="ar"/>
              </w:rPr>
              <w:t>制定并落实安全检查计划，组织开展日常巡查、经常检查、定期检查、特殊检查等</w:t>
            </w:r>
            <w:r>
              <w:rPr>
                <w:rFonts w:hint="eastAsia" w:eastAsia="仿宋_GB2312"/>
                <w:kern w:val="0"/>
                <w:szCs w:val="21"/>
                <w:lang w:eastAsia="zh-CN" w:bidi="ar"/>
              </w:rPr>
              <w:t>，</w:t>
            </w:r>
            <w:r>
              <w:rPr>
                <w:rFonts w:hint="eastAsia" w:eastAsia="仿宋_GB2312"/>
                <w:kern w:val="0"/>
                <w:szCs w:val="21"/>
                <w:lang w:bidi="ar"/>
              </w:rPr>
              <w:t>对排查出的事故隐患，制定并落实整治措施，明确责任和期限，形成闭环管理。</w:t>
            </w:r>
          </w:p>
          <w:p>
            <w:pPr>
              <w:widowControl w:val="0"/>
              <w:adjustRightInd/>
              <w:snapToGrid/>
              <w:spacing w:beforeLines="0" w:afterLines="0"/>
              <w:ind w:left="21"/>
              <w:jc w:val="both"/>
              <w:rPr>
                <w:rFonts w:hint="default" w:eastAsia="仿宋_GB2312"/>
                <w:bCs/>
                <w:kern w:val="0"/>
                <w:sz w:val="24"/>
                <w:szCs w:val="24"/>
              </w:rPr>
            </w:pPr>
            <w:r>
              <w:rPr>
                <w:rFonts w:hint="default" w:ascii="Times New Roman" w:hAnsi="Times New Roman" w:eastAsia="仿宋_GB2312" w:cs="Times New Roman"/>
                <w:kern w:val="0"/>
                <w:sz w:val="21"/>
                <w:szCs w:val="21"/>
                <w:lang w:val="en-US" w:eastAsia="zh-CN" w:bidi="ar"/>
              </w:rPr>
              <w:t>……</w:t>
            </w:r>
          </w:p>
        </w:tc>
        <w:tc>
          <w:tcPr>
            <w:tcW w:w="715" w:type="dxa"/>
            <w:noWrap w:val="0"/>
            <w:vAlign w:val="center"/>
          </w:tcPr>
          <w:p>
            <w:pPr>
              <w:widowControl/>
              <w:adjustRightInd/>
              <w:snapToGrid/>
              <w:spacing w:beforeLines="0" w:afterLines="0"/>
              <w:jc w:val="center"/>
              <w:rPr>
                <w:rFonts w:hint="default"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noWrap w:val="0"/>
            <w:vAlign w:val="top"/>
          </w:tcPr>
          <w:p>
            <w:pPr>
              <w:widowControl/>
              <w:adjustRightInd/>
              <w:snapToGrid/>
              <w:spacing w:beforeLines="0" w:afterLines="0"/>
              <w:jc w:val="center"/>
              <w:rPr>
                <w:rFonts w:hint="eastAsia" w:eastAsia="仿宋_GB2312"/>
                <w:b/>
                <w:bCs w:val="0"/>
                <w:kern w:val="0"/>
                <w:sz w:val="24"/>
                <w:szCs w:val="24"/>
                <w:lang w:val="en-US" w:eastAsia="zh-CN"/>
              </w:rPr>
            </w:pPr>
          </w:p>
        </w:tc>
        <w:tc>
          <w:tcPr>
            <w:tcW w:w="890" w:type="dxa"/>
            <w:vMerge w:val="continue"/>
            <w:noWrap w:val="0"/>
            <w:vAlign w:val="top"/>
          </w:tcPr>
          <w:p>
            <w:pPr>
              <w:widowControl/>
              <w:adjustRightInd/>
              <w:snapToGrid/>
              <w:spacing w:beforeLines="0" w:afterLines="0" w:line="360" w:lineRule="auto"/>
              <w:jc w:val="center"/>
              <w:rPr>
                <w:rFonts w:hint="default" w:ascii="Times New Roman" w:hAnsi="Times New Roman" w:eastAsia="黑体" w:cs="Times New Roman"/>
                <w:b w:val="0"/>
                <w:bCs w:val="0"/>
                <w:kern w:val="2"/>
                <w:sz w:val="24"/>
                <w:szCs w:val="24"/>
                <w:lang w:val="en-US" w:eastAsia="zh-CN" w:bidi="ar"/>
              </w:rPr>
            </w:pPr>
          </w:p>
        </w:tc>
        <w:tc>
          <w:tcPr>
            <w:tcW w:w="2256" w:type="dxa"/>
            <w:noWrap w:val="0"/>
            <w:vAlign w:val="center"/>
          </w:tcPr>
          <w:p>
            <w:pPr>
              <w:adjustRightInd w:val="0"/>
              <w:snapToGrid w:val="0"/>
              <w:spacing w:beforeLines="0" w:afterLines="0" w:line="216" w:lineRule="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九、建立应急救援机制</w:t>
            </w:r>
          </w:p>
        </w:tc>
        <w:tc>
          <w:tcPr>
            <w:tcW w:w="10777" w:type="dxa"/>
            <w:noWrap w:val="0"/>
            <w:vAlign w:val="top"/>
          </w:tcPr>
          <w:p>
            <w:pPr>
              <w:autoSpaceDE/>
              <w:autoSpaceDN/>
              <w:adjustRightInd/>
              <w:snapToGrid/>
              <w:spacing w:beforeLines="0" w:afterLines="0" w:line="240" w:lineRule="auto"/>
              <w:ind w:left="21"/>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1.严格执行领导带班</w:t>
            </w:r>
            <w:r>
              <w:rPr>
                <w:rFonts w:hint="eastAsia" w:ascii="Times New Roman" w:hAnsi="Times New Roman" w:eastAsia="仿宋_GB2312" w:cs="Times New Roman"/>
                <w:color w:val="auto"/>
                <w:kern w:val="0"/>
                <w:sz w:val="21"/>
                <w:szCs w:val="21"/>
                <w:highlight w:val="none"/>
                <w:lang w:val="en-US" w:eastAsia="zh-CN" w:bidi="ar"/>
              </w:rPr>
              <w:t>和</w:t>
            </w:r>
            <w:r>
              <w:rPr>
                <w:rFonts w:hint="eastAsia" w:ascii="Times New Roman" w:hAnsi="Times New Roman" w:eastAsia="仿宋_GB2312" w:cs="Times New Roman"/>
                <w:color w:val="auto"/>
                <w:kern w:val="0"/>
                <w:sz w:val="21"/>
                <w:szCs w:val="21"/>
                <w:highlight w:val="none"/>
                <w:lang w:bidi="ar"/>
              </w:rPr>
              <w:t>24小时专人值班制度</w:t>
            </w:r>
            <w:r>
              <w:rPr>
                <w:rFonts w:hint="eastAsia" w:ascii="Times New Roman" w:hAnsi="Times New Roman" w:eastAsia="仿宋_GB2312" w:cs="Times New Roman"/>
                <w:color w:val="auto"/>
                <w:kern w:val="0"/>
                <w:sz w:val="21"/>
                <w:szCs w:val="21"/>
                <w:highlight w:val="none"/>
                <w:lang w:eastAsia="zh-CN" w:bidi="ar"/>
              </w:rPr>
              <w:t>，</w:t>
            </w:r>
            <w:r>
              <w:rPr>
                <w:rFonts w:hint="eastAsia" w:ascii="Times New Roman" w:hAnsi="Times New Roman" w:eastAsia="仿宋_GB2312" w:cs="Times New Roman"/>
                <w:color w:val="auto"/>
                <w:kern w:val="0"/>
                <w:sz w:val="21"/>
                <w:szCs w:val="21"/>
                <w:highlight w:val="none"/>
                <w:lang w:bidi="ar"/>
              </w:rPr>
              <w:t>设立24小时</w:t>
            </w:r>
            <w:r>
              <w:rPr>
                <w:rFonts w:hint="eastAsia" w:ascii="Times New Roman" w:hAnsi="Times New Roman" w:eastAsia="仿宋_GB2312" w:cs="Times New Roman"/>
                <w:color w:val="auto"/>
                <w:kern w:val="0"/>
                <w:sz w:val="21"/>
                <w:szCs w:val="21"/>
                <w:highlight w:val="none"/>
                <w:lang w:val="en-US" w:eastAsia="zh-CN" w:bidi="ar"/>
              </w:rPr>
              <w:t>应急抢险救援</w:t>
            </w:r>
            <w:r>
              <w:rPr>
                <w:rFonts w:hint="eastAsia" w:ascii="Times New Roman" w:hAnsi="Times New Roman" w:eastAsia="仿宋_GB2312" w:cs="Times New Roman"/>
                <w:color w:val="auto"/>
                <w:kern w:val="0"/>
                <w:sz w:val="21"/>
                <w:szCs w:val="21"/>
                <w:highlight w:val="none"/>
                <w:lang w:bidi="ar"/>
              </w:rPr>
              <w:t>电话并向社会公布；设立</w:t>
            </w:r>
            <w:r>
              <w:rPr>
                <w:rFonts w:hint="eastAsia" w:ascii="Times New Roman" w:hAnsi="Times New Roman" w:eastAsia="仿宋_GB2312" w:cs="Times New Roman"/>
                <w:color w:val="auto"/>
                <w:kern w:val="0"/>
                <w:sz w:val="21"/>
                <w:szCs w:val="21"/>
                <w:highlight w:val="none"/>
                <w:lang w:val="en-US" w:eastAsia="zh-CN" w:bidi="ar"/>
              </w:rPr>
              <w:t>应急保障队伍</w:t>
            </w:r>
            <w:r>
              <w:rPr>
                <w:rFonts w:hint="eastAsia" w:ascii="Times New Roman" w:hAnsi="Times New Roman" w:eastAsia="仿宋_GB2312" w:cs="Times New Roman"/>
                <w:color w:val="auto"/>
                <w:kern w:val="0"/>
                <w:sz w:val="21"/>
                <w:szCs w:val="21"/>
                <w:highlight w:val="none"/>
                <w:lang w:bidi="ar"/>
              </w:rPr>
              <w:t>，配备</w:t>
            </w:r>
            <w:r>
              <w:rPr>
                <w:rFonts w:hint="eastAsia" w:ascii="Times New Roman" w:hAnsi="Times New Roman" w:eastAsia="仿宋_GB2312" w:cs="Times New Roman"/>
                <w:color w:val="auto"/>
                <w:kern w:val="0"/>
                <w:sz w:val="21"/>
                <w:szCs w:val="21"/>
                <w:highlight w:val="none"/>
                <w:lang w:val="en-US" w:eastAsia="zh-CN" w:bidi="ar"/>
              </w:rPr>
              <w:t>并补充更新</w:t>
            </w:r>
            <w:r>
              <w:rPr>
                <w:rFonts w:hint="eastAsia" w:ascii="Times New Roman" w:hAnsi="Times New Roman" w:eastAsia="仿宋_GB2312" w:cs="Times New Roman"/>
                <w:color w:val="auto"/>
                <w:kern w:val="0"/>
                <w:sz w:val="21"/>
                <w:szCs w:val="21"/>
                <w:highlight w:val="none"/>
                <w:lang w:bidi="ar"/>
              </w:rPr>
              <w:t>必要的</w:t>
            </w:r>
            <w:r>
              <w:rPr>
                <w:rFonts w:hint="eastAsia" w:ascii="Times New Roman" w:hAnsi="Times New Roman" w:eastAsia="仿宋_GB2312" w:cs="Times New Roman"/>
                <w:color w:val="auto"/>
                <w:kern w:val="0"/>
                <w:sz w:val="21"/>
                <w:szCs w:val="21"/>
                <w:highlight w:val="none"/>
                <w:lang w:val="en-US" w:eastAsia="zh-CN" w:bidi="ar"/>
              </w:rPr>
              <w:t>应急保障</w:t>
            </w:r>
            <w:r>
              <w:rPr>
                <w:rFonts w:hint="eastAsia" w:ascii="Times New Roman" w:hAnsi="Times New Roman" w:eastAsia="仿宋_GB2312" w:cs="Times New Roman"/>
                <w:color w:val="auto"/>
                <w:kern w:val="0"/>
                <w:sz w:val="21"/>
                <w:szCs w:val="21"/>
                <w:highlight w:val="none"/>
                <w:lang w:bidi="ar"/>
              </w:rPr>
              <w:t>装备。</w:t>
            </w:r>
          </w:p>
          <w:p>
            <w:pPr>
              <w:autoSpaceDE/>
              <w:autoSpaceDN/>
              <w:adjustRightInd/>
              <w:snapToGrid/>
              <w:spacing w:beforeLines="0" w:afterLines="0" w:line="240" w:lineRule="auto"/>
              <w:ind w:left="21"/>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2.</w:t>
            </w:r>
            <w:r>
              <w:rPr>
                <w:rFonts w:hint="eastAsia" w:ascii="Times New Roman" w:hAnsi="Times New Roman" w:eastAsia="仿宋_GB2312" w:cs="Times New Roman"/>
                <w:kern w:val="0"/>
                <w:sz w:val="21"/>
                <w:szCs w:val="21"/>
                <w:lang w:val="en-US" w:eastAsia="zh-CN" w:bidi="ar"/>
              </w:rPr>
              <w:t>加强本单位应急管理体系建设，</w:t>
            </w:r>
            <w:r>
              <w:rPr>
                <w:rFonts w:hint="eastAsia" w:eastAsia="仿宋_GB2312" w:cs="Times New Roman"/>
                <w:kern w:val="0"/>
                <w:sz w:val="21"/>
                <w:szCs w:val="21"/>
                <w:lang w:val="en-US" w:eastAsia="zh-CN" w:bidi="ar"/>
              </w:rPr>
              <w:t>按照最新相关标准</w:t>
            </w:r>
            <w:r>
              <w:rPr>
                <w:rFonts w:hint="eastAsia" w:ascii="Times New Roman" w:hAnsi="Times New Roman" w:eastAsia="仿宋_GB2312" w:cs="Times New Roman"/>
                <w:color w:val="auto"/>
                <w:kern w:val="0"/>
                <w:sz w:val="21"/>
                <w:szCs w:val="21"/>
                <w:highlight w:val="none"/>
                <w:lang w:bidi="ar"/>
              </w:rPr>
              <w:t>制定</w:t>
            </w:r>
            <w:r>
              <w:rPr>
                <w:rFonts w:hint="eastAsia" w:ascii="Times New Roman" w:hAnsi="Times New Roman" w:eastAsia="仿宋_GB2312" w:cs="Times New Roman"/>
                <w:color w:val="auto"/>
                <w:kern w:val="0"/>
                <w:sz w:val="21"/>
                <w:szCs w:val="21"/>
                <w:highlight w:val="none"/>
                <w:lang w:val="en-US" w:eastAsia="zh-CN" w:bidi="ar"/>
              </w:rPr>
              <w:t>本单位</w:t>
            </w:r>
            <w:r>
              <w:rPr>
                <w:rFonts w:hint="eastAsia" w:ascii="Times New Roman" w:hAnsi="Times New Roman" w:eastAsia="仿宋_GB2312" w:cs="Times New Roman"/>
                <w:color w:val="auto"/>
                <w:kern w:val="0"/>
                <w:sz w:val="21"/>
                <w:szCs w:val="21"/>
                <w:highlight w:val="none"/>
                <w:lang w:bidi="ar"/>
              </w:rPr>
              <w:t>应急救援预案，建立应急组织机构，完善应急程序</w:t>
            </w:r>
            <w:r>
              <w:rPr>
                <w:rFonts w:hint="eastAsia" w:eastAsia="仿宋_GB2312" w:cs="Times New Roman"/>
                <w:kern w:val="0"/>
                <w:sz w:val="21"/>
                <w:szCs w:val="21"/>
                <w:lang w:eastAsia="zh-CN" w:bidi="ar"/>
              </w:rPr>
              <w:t>。</w:t>
            </w:r>
            <w:r>
              <w:rPr>
                <w:rFonts w:hint="eastAsia" w:eastAsia="仿宋_GB2312" w:cs="Times New Roman"/>
                <w:kern w:val="0"/>
                <w:sz w:val="21"/>
                <w:szCs w:val="21"/>
                <w:lang w:val="en-US" w:eastAsia="zh-CN" w:bidi="ar"/>
              </w:rPr>
              <w:t>3.依据综合或专项应急预案每年至少组织开展一次应急演练，依据现场处置方案每半年至少组织开展一次针对重点岗位或重要设施的应急演练，并及时对应急预案演练效果进行评估，撰写应急预案演练评估报告，分析存在的问题，提出应急预案修订意见。</w:t>
            </w:r>
          </w:p>
          <w:p>
            <w:pPr>
              <w:autoSpaceDE/>
              <w:autoSpaceDN/>
              <w:adjustRightInd/>
              <w:snapToGrid/>
              <w:spacing w:beforeLines="0" w:afterLines="0" w:line="240" w:lineRule="auto"/>
              <w:ind w:left="21"/>
              <w:rPr>
                <w:rFonts w:hint="eastAsia" w:ascii="Times New Roman" w:hAnsi="Times New Roman" w:eastAsia="仿宋_GB2312" w:cs="Times New Roman"/>
                <w:color w:val="auto"/>
                <w:kern w:val="0"/>
                <w:sz w:val="21"/>
                <w:szCs w:val="21"/>
                <w:highlight w:val="none"/>
                <w:lang w:bidi="ar"/>
              </w:rPr>
            </w:pPr>
            <w:r>
              <w:rPr>
                <w:rFonts w:hint="eastAsia" w:eastAsia="仿宋_GB2312" w:cs="Times New Roman"/>
                <w:kern w:val="0"/>
                <w:sz w:val="21"/>
                <w:szCs w:val="21"/>
                <w:lang w:eastAsia="zh-CN" w:bidi="ar"/>
              </w:rPr>
              <w:t>4</w:t>
            </w:r>
            <w:r>
              <w:rPr>
                <w:rFonts w:hint="eastAsia" w:ascii="Times New Roman" w:hAnsi="Times New Roman" w:eastAsia="仿宋_GB2312" w:cs="Times New Roman"/>
                <w:color w:val="auto"/>
                <w:kern w:val="0"/>
                <w:sz w:val="21"/>
                <w:szCs w:val="21"/>
                <w:highlight w:val="none"/>
                <w:lang w:bidi="ar"/>
              </w:rPr>
              <w:t>.发生生产安全事故后，迅速启动相应的应急救援预案，积极组织抢险与救援，妥善处置，控制事态，减少人员伤亡和财产损失；按照有关规定及时、如实向当地政府及有关部门报告。</w:t>
            </w:r>
          </w:p>
          <w:p>
            <w:pPr>
              <w:autoSpaceDE/>
              <w:autoSpaceDN/>
              <w:adjustRightInd/>
              <w:snapToGrid/>
              <w:spacing w:beforeLines="0" w:afterLines="0" w:line="240" w:lineRule="auto"/>
              <w:ind w:left="21"/>
              <w:rPr>
                <w:rFonts w:hint="eastAsia" w:ascii="Times New Roman" w:hAnsi="Times New Roman" w:eastAsia="仿宋_GB2312" w:cs="Times New Roman"/>
                <w:kern w:val="0"/>
                <w:sz w:val="21"/>
                <w:szCs w:val="21"/>
                <w:lang w:bidi="ar"/>
              </w:rPr>
            </w:pPr>
            <w:r>
              <w:rPr>
                <w:rFonts w:hint="eastAsia" w:eastAsia="仿宋_GB2312" w:cs="Times New Roman"/>
                <w:kern w:val="0"/>
                <w:sz w:val="21"/>
                <w:szCs w:val="21"/>
                <w:lang w:val="en-US" w:eastAsia="zh-CN" w:bidi="ar"/>
              </w:rPr>
              <w:t>5.</w:t>
            </w:r>
            <w:r>
              <w:rPr>
                <w:rFonts w:hint="eastAsia" w:ascii="Times New Roman" w:hAnsi="Times New Roman" w:eastAsia="仿宋_GB2312" w:cs="Times New Roman"/>
                <w:kern w:val="0"/>
                <w:sz w:val="21"/>
                <w:szCs w:val="21"/>
                <w:lang w:bidi="ar"/>
              </w:rPr>
              <w:t>按照事故处理的“四不放过”原则，查清事故原因、处理事故责任人、教育相关人员、落实事故整改和预防措施。</w:t>
            </w:r>
          </w:p>
          <w:p>
            <w:pPr>
              <w:widowControl w:val="0"/>
              <w:adjustRightInd/>
              <w:snapToGrid/>
              <w:spacing w:beforeLines="0" w:afterLines="0"/>
              <w:ind w:left="21"/>
              <w:jc w:val="both"/>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w:t>
            </w:r>
          </w:p>
        </w:tc>
        <w:tc>
          <w:tcPr>
            <w:tcW w:w="0" w:type="auto"/>
            <w:noWrap w:val="0"/>
            <w:vAlign w:val="top"/>
          </w:tcPr>
          <w:p>
            <w:pPr>
              <w:widowControl/>
              <w:adjustRightInd/>
              <w:snapToGrid/>
              <w:spacing w:beforeLines="0" w:afterLines="0"/>
              <w:jc w:val="center"/>
              <w:rPr>
                <w:rFonts w:hint="default" w:eastAsia="仿宋_GB2312"/>
                <w:bCs/>
                <w:kern w:val="0"/>
                <w:sz w:val="24"/>
                <w:szCs w:val="24"/>
              </w:rPr>
            </w:pP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84C31D6"/>
    <w:rsid w:val="084C31D6"/>
    <w:rsid w:val="093277A9"/>
    <w:rsid w:val="0C00517C"/>
    <w:rsid w:val="0DEA1EA6"/>
    <w:rsid w:val="1BD80837"/>
    <w:rsid w:val="1C7F2A05"/>
    <w:rsid w:val="1D222E46"/>
    <w:rsid w:val="236E24FF"/>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Words>
  <Characters>26</Characters>
  <Lines>0</Lines>
  <Paragraphs>0</Paragraphs>
  <TotalTime>0</TotalTime>
  <ScaleCrop>false</ScaleCrop>
  <LinksUpToDate>false</LinksUpToDate>
  <CharactersWithSpaces>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2023-03-02T11:03:00Z</dcterms:created>
  <dc:creator>孙瑞</dc:creator>
  <cp:lastModifiedBy>孙瑞</cp:lastModifiedBy>
  <dcterms:modified xsi:type="dcterms:W3CDTF">2023-03-02T11:05:55Z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28CF16307A8147E4A1DCCD7D3660F281</vt:lpwstr>
  </property>
</Properties>
</file>