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b/>
          <w:sz w:val="32"/>
          <w:szCs w:val="32"/>
        </w:rPr>
      </w:pPr>
      <w:r>
        <w:rPr>
          <w:rFonts w:hint="eastAsia" w:asciiTheme="minorEastAsia" w:hAnsiTheme="minorEastAsia"/>
          <w:b/>
          <w:sz w:val="32"/>
          <w:szCs w:val="32"/>
        </w:rPr>
        <w:t>客运企业驾驶员应急清单</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2060"/>
        <w:gridCol w:w="1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14591" w:type="dxa"/>
            <w:gridSpan w:val="3"/>
            <w:noWrap/>
            <w:vAlign w:val="center"/>
          </w:tcPr>
          <w:p>
            <w:pPr>
              <w:jc w:val="center"/>
              <w:rPr>
                <w:rFonts w:asciiTheme="minorEastAsia" w:hAnsiTheme="minorEastAsia"/>
                <w:b/>
                <w:sz w:val="32"/>
                <w:szCs w:val="32"/>
              </w:rPr>
            </w:pPr>
            <w:r>
              <w:rPr>
                <w:rFonts w:hint="eastAsia" w:asciiTheme="minorEastAsia" w:hAnsiTheme="minorEastAsia"/>
                <w:b/>
                <w:sz w:val="32"/>
                <w:szCs w:val="32"/>
              </w:rPr>
              <w:t>客运企业驾驶员应急清单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664" w:type="dxa"/>
            <w:noWrap/>
            <w:vAlign w:val="center"/>
          </w:tcPr>
          <w:p>
            <w:pPr>
              <w:jc w:val="center"/>
              <w:rPr>
                <w:rFonts w:asciiTheme="minorEastAsia" w:hAnsiTheme="minorEastAsia"/>
                <w:b/>
                <w:bCs/>
                <w:szCs w:val="21"/>
              </w:rPr>
            </w:pPr>
            <w:r>
              <w:rPr>
                <w:rFonts w:hint="eastAsia" w:asciiTheme="minorEastAsia" w:hAnsiTheme="minorEastAsia"/>
                <w:b/>
                <w:bCs/>
                <w:szCs w:val="21"/>
              </w:rPr>
              <w:t>序号</w:t>
            </w:r>
          </w:p>
        </w:tc>
        <w:tc>
          <w:tcPr>
            <w:tcW w:w="2117" w:type="dxa"/>
            <w:noWrap/>
            <w:vAlign w:val="center"/>
          </w:tcPr>
          <w:p>
            <w:pPr>
              <w:jc w:val="center"/>
              <w:rPr>
                <w:rFonts w:asciiTheme="minorEastAsia" w:hAnsiTheme="minorEastAsia"/>
                <w:b/>
                <w:bCs/>
                <w:szCs w:val="21"/>
              </w:rPr>
            </w:pPr>
            <w:r>
              <w:rPr>
                <w:rFonts w:hint="eastAsia" w:asciiTheme="minorEastAsia" w:hAnsiTheme="minorEastAsia"/>
                <w:b/>
                <w:bCs/>
                <w:szCs w:val="21"/>
              </w:rPr>
              <w:t>应急情况</w:t>
            </w:r>
          </w:p>
        </w:tc>
        <w:tc>
          <w:tcPr>
            <w:tcW w:w="11810" w:type="dxa"/>
            <w:vAlign w:val="center"/>
          </w:tcPr>
          <w:p>
            <w:pPr>
              <w:jc w:val="center"/>
              <w:rPr>
                <w:rFonts w:asciiTheme="minorEastAsia" w:hAnsiTheme="minorEastAsia"/>
                <w:b/>
                <w:bCs/>
                <w:szCs w:val="21"/>
              </w:rPr>
            </w:pPr>
            <w:r>
              <w:rPr>
                <w:rFonts w:hint="eastAsia" w:asciiTheme="minorEastAsia" w:hAnsiTheme="minorEastAsia"/>
                <w:b/>
                <w:bCs/>
                <w:szCs w:val="21"/>
              </w:rPr>
              <w:t>应急处置措施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664" w:type="dxa"/>
            <w:noWrap/>
            <w:vAlign w:val="center"/>
          </w:tcPr>
          <w:p>
            <w:pPr>
              <w:jc w:val="center"/>
              <w:rPr>
                <w:rFonts w:asciiTheme="minorEastAsia" w:hAnsiTheme="minorEastAsia"/>
                <w:b/>
                <w:bCs/>
                <w:szCs w:val="21"/>
              </w:rPr>
            </w:pPr>
            <w:r>
              <w:rPr>
                <w:rFonts w:hint="eastAsia" w:asciiTheme="minorEastAsia" w:hAnsiTheme="minorEastAsia"/>
                <w:b/>
                <w:bCs/>
                <w:szCs w:val="21"/>
              </w:rPr>
              <w:t>1</w:t>
            </w:r>
          </w:p>
        </w:tc>
        <w:tc>
          <w:tcPr>
            <w:tcW w:w="2117" w:type="dxa"/>
            <w:noWrap/>
            <w:vAlign w:val="center"/>
          </w:tcPr>
          <w:p>
            <w:pPr>
              <w:jc w:val="center"/>
              <w:rPr>
                <w:rFonts w:asciiTheme="minorEastAsia" w:hAnsiTheme="minorEastAsia"/>
                <w:b/>
                <w:bCs/>
                <w:szCs w:val="21"/>
              </w:rPr>
            </w:pPr>
            <w:r>
              <w:rPr>
                <w:rFonts w:hint="eastAsia" w:asciiTheme="minorEastAsia" w:hAnsiTheme="minorEastAsia"/>
                <w:b/>
                <w:bCs/>
                <w:szCs w:val="21"/>
              </w:rPr>
              <w:t>发生道路交通事故</w:t>
            </w:r>
          </w:p>
        </w:tc>
        <w:tc>
          <w:tcPr>
            <w:tcW w:w="11810" w:type="dxa"/>
            <w:vAlign w:val="center"/>
          </w:tcPr>
          <w:p>
            <w:pPr>
              <w:pStyle w:val="5"/>
              <w:keepNext w:val="0"/>
              <w:keepLines w:val="0"/>
              <w:adjustRightInd w:val="0"/>
              <w:snapToGrid w:val="0"/>
              <w:spacing w:before="0" w:after="0" w:line="600" w:lineRule="exact"/>
              <w:ind w:firstLine="420" w:firstLineChars="200"/>
              <w:rPr>
                <w:rFonts w:asciiTheme="minorEastAsia" w:hAnsiTheme="minorEastAsia"/>
                <w:b w:val="0"/>
                <w:sz w:val="21"/>
                <w:szCs w:val="21"/>
              </w:rPr>
            </w:pPr>
            <w:bookmarkStart w:id="0" w:name="_Toc26969958"/>
            <w:r>
              <w:rPr>
                <w:rFonts w:hint="eastAsia" w:asciiTheme="minorEastAsia" w:hAnsiTheme="minorEastAsia"/>
                <w:b w:val="0"/>
                <w:sz w:val="21"/>
                <w:szCs w:val="21"/>
              </w:rPr>
              <w:t>1、及时正确摆放危险警告标志，按规定开启危险报警闪光灯；</w:t>
            </w:r>
          </w:p>
          <w:p>
            <w:pPr>
              <w:ind w:firstLine="475" w:firstLineChars="198"/>
              <w:rPr>
                <w:rFonts w:asciiTheme="minorEastAsia" w:hAnsiTheme="minorEastAsia"/>
                <w:szCs w:val="21"/>
              </w:rPr>
            </w:pPr>
            <w:r>
              <w:rPr>
                <w:rFonts w:hint="eastAsia" w:asciiTheme="minorEastAsia" w:hAnsiTheme="minorEastAsia"/>
                <w:szCs w:val="21"/>
              </w:rPr>
              <w:t>2、组织现场人员转移到道路以外的安全区域 ；</w:t>
            </w:r>
          </w:p>
          <w:p>
            <w:pPr>
              <w:pStyle w:val="5"/>
              <w:keepNext w:val="0"/>
              <w:keepLines w:val="0"/>
              <w:adjustRightInd w:val="0"/>
              <w:snapToGrid w:val="0"/>
              <w:spacing w:before="0" w:after="0" w:line="600" w:lineRule="exact"/>
              <w:ind w:firstLine="420" w:firstLineChars="200"/>
              <w:rPr>
                <w:rFonts w:asciiTheme="minorEastAsia" w:hAnsiTheme="minorEastAsia"/>
                <w:b w:val="0"/>
                <w:kern w:val="0"/>
                <w:sz w:val="21"/>
                <w:szCs w:val="21"/>
              </w:rPr>
            </w:pPr>
            <w:r>
              <w:rPr>
                <w:rFonts w:hint="eastAsia" w:asciiTheme="minorEastAsia" w:hAnsiTheme="minorEastAsia"/>
                <w:b w:val="0"/>
                <w:sz w:val="21"/>
                <w:szCs w:val="21"/>
              </w:rPr>
              <w:t>3、</w:t>
            </w:r>
            <w:bookmarkEnd w:id="0"/>
            <w:bookmarkStart w:id="1" w:name="_Toc26969959"/>
            <w:r>
              <w:rPr>
                <w:rFonts w:hint="eastAsia" w:asciiTheme="minorEastAsia" w:hAnsiTheme="minorEastAsia"/>
                <w:b w:val="0"/>
                <w:sz w:val="21"/>
                <w:szCs w:val="21"/>
              </w:rPr>
              <w:t>迅速向当地交警部门（122）、车属单位、保险公司以及相关部门</w:t>
            </w:r>
            <w:r>
              <w:rPr>
                <w:rFonts w:hint="eastAsia" w:asciiTheme="minorEastAsia" w:hAnsiTheme="minorEastAsia"/>
                <w:b w:val="0"/>
                <w:kern w:val="0"/>
                <w:sz w:val="21"/>
                <w:szCs w:val="21"/>
              </w:rPr>
              <w:t>报案；</w:t>
            </w:r>
            <w:bookmarkEnd w:id="1"/>
          </w:p>
          <w:p>
            <w:pPr>
              <w:pStyle w:val="5"/>
              <w:keepNext w:val="0"/>
              <w:keepLines w:val="0"/>
              <w:adjustRightInd w:val="0"/>
              <w:snapToGrid w:val="0"/>
              <w:spacing w:before="0" w:after="0" w:line="600" w:lineRule="exact"/>
              <w:ind w:firstLine="420" w:firstLineChars="200"/>
              <w:rPr>
                <w:rFonts w:asciiTheme="minorEastAsia" w:hAnsiTheme="minorEastAsia"/>
                <w:b w:val="0"/>
                <w:sz w:val="21"/>
                <w:szCs w:val="21"/>
              </w:rPr>
            </w:pPr>
            <w:r>
              <w:rPr>
                <w:rFonts w:hint="eastAsia" w:asciiTheme="minorEastAsia" w:hAnsiTheme="minorEastAsia"/>
                <w:b w:val="0"/>
                <w:sz w:val="21"/>
                <w:szCs w:val="21"/>
              </w:rPr>
              <w:t>4、参与事故伤员救助，选择正确的急救方法；</w:t>
            </w:r>
          </w:p>
          <w:p>
            <w:pPr>
              <w:pStyle w:val="5"/>
              <w:keepNext w:val="0"/>
              <w:keepLines w:val="0"/>
              <w:adjustRightInd w:val="0"/>
              <w:snapToGrid w:val="0"/>
              <w:spacing w:before="0" w:after="0" w:line="600" w:lineRule="exact"/>
              <w:ind w:firstLine="420" w:firstLineChars="200"/>
              <w:rPr>
                <w:rFonts w:asciiTheme="minorEastAsia" w:hAnsiTheme="minorEastAsia"/>
                <w:b w:val="0"/>
                <w:sz w:val="21"/>
                <w:szCs w:val="21"/>
              </w:rPr>
            </w:pPr>
            <w:r>
              <w:rPr>
                <w:rFonts w:hint="eastAsia" w:asciiTheme="minorEastAsia" w:hAnsiTheme="minorEastAsia"/>
                <w:b w:val="0"/>
                <w:sz w:val="21"/>
                <w:szCs w:val="21"/>
              </w:rPr>
              <w:t>5、做好事故现场保护工作。</w:t>
            </w:r>
          </w:p>
          <w:p>
            <w:pPr>
              <w:rPr>
                <w:rFonts w:asciiTheme="minorEastAsia" w:hAnsi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2</w:t>
            </w:r>
          </w:p>
        </w:tc>
        <w:tc>
          <w:tcPr>
            <w:tcW w:w="2117" w:type="dxa"/>
            <w:vAlign w:val="center"/>
          </w:tcPr>
          <w:p>
            <w:pPr>
              <w:jc w:val="center"/>
              <w:rPr>
                <w:rFonts w:asciiTheme="minorEastAsia" w:hAnsiTheme="minorEastAsia"/>
                <w:b/>
                <w:szCs w:val="21"/>
              </w:rPr>
            </w:pPr>
            <w:r>
              <w:rPr>
                <w:rFonts w:hint="eastAsia" w:asciiTheme="minorEastAsia" w:hAnsiTheme="minorEastAsia"/>
                <w:b/>
                <w:szCs w:val="21"/>
              </w:rPr>
              <w:t>遇前方有障碍物</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1、握稳转向盘，立即减速，同时迅速观察车辆前方和两侧的交通情况。</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2、待车速明显降低后，转动转向盘绕过障碍物，或操控车辆向道路情况简单或人员，障碍物较少的一侧避让；转动转向盘的幅度不应过大，转动速度不应过猛。</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3、车辆重心较高或车速较高时，不得采取紧急转向避让措施。</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3</w:t>
            </w:r>
          </w:p>
        </w:tc>
        <w:tc>
          <w:tcPr>
            <w:tcW w:w="2117" w:type="dxa"/>
            <w:vAlign w:val="center"/>
          </w:tcPr>
          <w:p>
            <w:pPr>
              <w:spacing w:line="500" w:lineRule="exact"/>
              <w:ind w:firstLine="241" w:firstLineChars="100"/>
              <w:jc w:val="left"/>
              <w:rPr>
                <w:rFonts w:asciiTheme="minorEastAsia" w:hAnsiTheme="minorEastAsia"/>
                <w:b/>
                <w:szCs w:val="21"/>
              </w:rPr>
            </w:pPr>
            <w:r>
              <w:rPr>
                <w:rFonts w:hint="eastAsia" w:asciiTheme="minorEastAsia" w:hAnsiTheme="minorEastAsia"/>
                <w:b/>
                <w:szCs w:val="21"/>
              </w:rPr>
              <w:t>车辆转向失灵</w:t>
            </w:r>
          </w:p>
          <w:p>
            <w:pPr>
              <w:jc w:val="center"/>
              <w:rPr>
                <w:rFonts w:cs="仿宋_GB2312" w:asciiTheme="minorEastAsia" w:hAnsiTheme="minorEastAsia"/>
                <w:b/>
                <w:kern w:val="0"/>
                <w:szCs w:val="21"/>
              </w:rPr>
            </w:pP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1、立即采取以下强制减速措施，保持车辆平稳减速，并尽快平稳停车：</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a、踩踏制动踏板并注意制动强度不要过大，降低挡位；</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b、装备有缓速器等辅助制动装置的车辆，同时开启辅助制动装置。</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2、全面观察周边的交通情况，通过开启危险报警闪光灯、交替变换远近光灯、鸣喇叭或打手势，向其他道路交通参与者发出警示信号。</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4</w:t>
            </w:r>
          </w:p>
        </w:tc>
        <w:tc>
          <w:tcPr>
            <w:tcW w:w="2117" w:type="dxa"/>
            <w:vAlign w:val="center"/>
          </w:tcPr>
          <w:p>
            <w:pPr>
              <w:jc w:val="center"/>
              <w:rPr>
                <w:rFonts w:cs="仿宋_GB2312" w:asciiTheme="minorEastAsia" w:hAnsiTheme="minorEastAsia"/>
                <w:b/>
                <w:kern w:val="0"/>
                <w:szCs w:val="21"/>
              </w:rPr>
            </w:pPr>
            <w:r>
              <w:rPr>
                <w:rFonts w:hint="eastAsia" w:asciiTheme="minorEastAsia" w:hAnsiTheme="minorEastAsia"/>
                <w:b/>
                <w:szCs w:val="21"/>
              </w:rPr>
              <w:t>车辆制动失效</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1、握稳转向盘，控制车辆行驶方向；</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2、降低挡位至最低挡，逐渐拉紧驻车制动器，装备有缓速器等辅助制动装置的车辆，同时开启辅助制动装置，保持车辆平稳减速停车；</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3、观察周边的地形条件，利用紧急避险车道、坡道或用车辆侧面擦碰岩壁、安全护栏等方式减速停车；</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4、 全面观察周边的交通情况，通过开启危险报警闪光灯、交替变换远近光灯、鸣喇叭或打手势，向其他道路交通参与者发出警示信号。</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5</w:t>
            </w:r>
          </w:p>
        </w:tc>
        <w:tc>
          <w:tcPr>
            <w:tcW w:w="2117" w:type="dxa"/>
            <w:vAlign w:val="center"/>
          </w:tcPr>
          <w:p>
            <w:pPr>
              <w:spacing w:line="500" w:lineRule="exact"/>
              <w:ind w:firstLine="482" w:firstLineChars="200"/>
              <w:jc w:val="left"/>
              <w:rPr>
                <w:rFonts w:asciiTheme="minorEastAsia" w:hAnsiTheme="minorEastAsia"/>
                <w:b/>
                <w:szCs w:val="21"/>
              </w:rPr>
            </w:pPr>
            <w:r>
              <w:rPr>
                <w:rFonts w:hint="eastAsia" w:asciiTheme="minorEastAsia" w:hAnsiTheme="minorEastAsia"/>
                <w:b/>
                <w:szCs w:val="21"/>
              </w:rPr>
              <w:t>车辆爆胎</w:t>
            </w:r>
          </w:p>
          <w:p>
            <w:pPr>
              <w:jc w:val="center"/>
              <w:rPr>
                <w:rFonts w:cs="仿宋_GB2312" w:asciiTheme="minorEastAsia" w:hAnsiTheme="minorEastAsia"/>
                <w:b/>
                <w:kern w:val="0"/>
                <w:szCs w:val="21"/>
              </w:rPr>
            </w:pP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1、遇前轮爆胎，立即握稳转向盘，尽量控制车辆直线滑行，不可踩踏制动踏板；若已有方向偏离，控制行驶方向时，不可过度矫正；待车速明显降低后，就近选择安全区域停车。</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2、遇后胎爆胎，立即握稳转向盘，轻踩制动踏板，选择安全区域停车。</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6</w:t>
            </w:r>
          </w:p>
        </w:tc>
        <w:tc>
          <w:tcPr>
            <w:tcW w:w="2117" w:type="dxa"/>
            <w:vAlign w:val="center"/>
          </w:tcPr>
          <w:p>
            <w:pPr>
              <w:jc w:val="center"/>
              <w:rPr>
                <w:rFonts w:cs="仿宋_GB2312" w:asciiTheme="minorEastAsia" w:hAnsiTheme="minorEastAsia"/>
                <w:b/>
                <w:kern w:val="0"/>
                <w:szCs w:val="21"/>
              </w:rPr>
            </w:pPr>
            <w:r>
              <w:rPr>
                <w:rFonts w:hint="eastAsia" w:asciiTheme="minorEastAsia" w:hAnsiTheme="minorEastAsia"/>
                <w:b/>
                <w:szCs w:val="21"/>
              </w:rPr>
              <w:t>车辆发生侧滑</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1、迅速向侧滑的方向小幅转动转向盘，并及时回转转向盘进行调整。</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2、若车辆配备防抱制动装置，立即踩踏制动踏板到底；若车辆未配备防抱制动装置，连续踩踏、放松制动踏板。</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3、发生前轮侧滑时，迅速向侧滑的相反方向小幅转动转向盘，并及时回转转向盘进行调整。</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4、发生后轮侧滑时，迅速向侧滑的方向小幅转动转向盘，并及时回转转向盘进行调整。</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5、遇路面湿滑时，除按1、2、或3、的要求操作外，还可同时轻踩加速踏板。</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7</w:t>
            </w:r>
          </w:p>
        </w:tc>
        <w:tc>
          <w:tcPr>
            <w:tcW w:w="2117" w:type="dxa"/>
            <w:vAlign w:val="center"/>
          </w:tcPr>
          <w:p>
            <w:pPr>
              <w:jc w:val="center"/>
              <w:rPr>
                <w:rFonts w:cs="仿宋_GB2312" w:asciiTheme="minorEastAsia" w:hAnsiTheme="minorEastAsia"/>
                <w:b/>
                <w:kern w:val="0"/>
                <w:szCs w:val="21"/>
              </w:rPr>
            </w:pPr>
            <w:r>
              <w:rPr>
                <w:rFonts w:hint="eastAsia" w:asciiTheme="minorEastAsia" w:hAnsiTheme="minorEastAsia"/>
                <w:b/>
                <w:szCs w:val="21"/>
              </w:rPr>
              <w:t>车辆自燃</w:t>
            </w:r>
          </w:p>
        </w:tc>
        <w:tc>
          <w:tcPr>
            <w:tcW w:w="11810" w:type="dxa"/>
            <w:vAlign w:val="center"/>
          </w:tcPr>
          <w:p>
            <w:pPr>
              <w:spacing w:line="500" w:lineRule="exact"/>
              <w:ind w:firstLine="600" w:firstLineChars="250"/>
              <w:jc w:val="left"/>
              <w:rPr>
                <w:rFonts w:asciiTheme="minorEastAsia" w:hAnsiTheme="minorEastAsia"/>
                <w:szCs w:val="21"/>
              </w:rPr>
            </w:pPr>
            <w:r>
              <w:rPr>
                <w:rFonts w:hint="eastAsia" w:asciiTheme="minorEastAsia" w:hAnsiTheme="minorEastAsia"/>
                <w:szCs w:val="21"/>
              </w:rPr>
              <w:t>车辆发动机舱、车厢、行李舱、轮胎等部位出现冒烟、火苗时，应按照以下要求进行应急处置：</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1、立即选择安全区域停车，打开车门，关闭点火开关、电源总开关。</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2、按照以下要求组织现场人员安全疏散：</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a、遇电气开关无法打开车门时，通过操纵设置在车门附近的应急阀门手动开启车门或使用安全锤破窗，组织现场人员逃生。</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b、将现场人员疏散到来车方向距事故发生地点100m以外道路或护栏外侧的安全区域；有人员受伤时，及时采取自救和互救措施。</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3、拨打119报警电话，并向所属单位报告。</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4、起火初期，按照以下要求采取控制火势的措施：</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a、灭火时，站在上风位置，将灭火器对准火焰根部喷射，由近及远，左右扫射，快速推进；</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b、遇发动机舱内冒烟或出现火苗，尽量不要打开发动机机罩，从车身通气孔、散热器或车底侧采取灭火措施；</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c、遇车厢内冒烟或出现火苗，对准起火部位采取灭火措施。</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8</w:t>
            </w:r>
          </w:p>
        </w:tc>
        <w:tc>
          <w:tcPr>
            <w:tcW w:w="2117" w:type="dxa"/>
            <w:vAlign w:val="center"/>
          </w:tcPr>
          <w:p>
            <w:pPr>
              <w:jc w:val="center"/>
              <w:rPr>
                <w:rFonts w:cs="仿宋_GB2312" w:asciiTheme="minorEastAsia" w:hAnsiTheme="minorEastAsia"/>
                <w:b/>
                <w:kern w:val="0"/>
                <w:szCs w:val="21"/>
              </w:rPr>
            </w:pPr>
            <w:r>
              <w:rPr>
                <w:rFonts w:hint="eastAsia" w:asciiTheme="minorEastAsia" w:hAnsiTheme="minorEastAsia"/>
                <w:b/>
                <w:szCs w:val="21"/>
              </w:rPr>
              <w:t>驾驶员突发疾病</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1、立即开启危险报警闪光灯，尽快选择安全区域停车；</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2、车辆停稳后，拉紧驻车制动器，打开车门并告知现场人员临时停车原因，请他人协助摆放危险警告标志和组织现场人员安全疏散；</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3、及时采取自救措施，若病情不明或病情较严重时，立即拨打120急救电话，同时向所属单位管理人员报告现场情况及车辆停靠位置，请求救援。</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9</w:t>
            </w:r>
          </w:p>
        </w:tc>
        <w:tc>
          <w:tcPr>
            <w:tcW w:w="2117" w:type="dxa"/>
            <w:vAlign w:val="center"/>
          </w:tcPr>
          <w:p>
            <w:pPr>
              <w:jc w:val="center"/>
              <w:rPr>
                <w:rFonts w:cs="仿宋_GB2312" w:asciiTheme="minorEastAsia" w:hAnsiTheme="minorEastAsia"/>
                <w:b/>
                <w:kern w:val="0"/>
                <w:szCs w:val="21"/>
              </w:rPr>
            </w:pPr>
            <w:r>
              <w:rPr>
                <w:rFonts w:hint="eastAsia" w:asciiTheme="minorEastAsia" w:hAnsiTheme="minorEastAsia"/>
                <w:b/>
                <w:szCs w:val="21"/>
              </w:rPr>
              <w:t>乘客突发疾病</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1、立即选择安全区域停车，开启危险报警闪光灯，放置危险警告标志；</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2、探查乘客病情，及时采取救助措施；</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3、若病情不明或病情较严重时，立即向车内寻求医务专业人员进行救助，拨打120急救电话或送往就近医院救治，同时向其他乘客做好解释工作。</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7"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10</w:t>
            </w:r>
          </w:p>
        </w:tc>
        <w:tc>
          <w:tcPr>
            <w:tcW w:w="2117" w:type="dxa"/>
            <w:vAlign w:val="center"/>
          </w:tcPr>
          <w:p>
            <w:pPr>
              <w:spacing w:line="500" w:lineRule="exact"/>
              <w:jc w:val="left"/>
              <w:rPr>
                <w:rFonts w:asciiTheme="minorEastAsia" w:hAnsiTheme="minorEastAsia"/>
                <w:b/>
                <w:szCs w:val="21"/>
              </w:rPr>
            </w:pPr>
            <w:r>
              <w:rPr>
                <w:rFonts w:hint="eastAsia" w:asciiTheme="minorEastAsia" w:hAnsiTheme="minorEastAsia"/>
                <w:b/>
                <w:szCs w:val="21"/>
              </w:rPr>
              <w:t>车内发现可疑爆炸物品</w:t>
            </w:r>
          </w:p>
          <w:p>
            <w:pPr>
              <w:jc w:val="center"/>
              <w:rPr>
                <w:rFonts w:cs="仿宋_GB2312" w:asciiTheme="minorEastAsia" w:hAnsiTheme="minorEastAsia"/>
                <w:b/>
                <w:kern w:val="0"/>
                <w:szCs w:val="21"/>
              </w:rPr>
            </w:pP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1、立即选择安全区域停车，尽量将车辆停靠在远离危险源和人流密集的地方；</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2、迅速组织现场人员安全疏散、关闭电源、燃油总开关，按规定摆放危险警告标志；</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3、拨打110报警电话，并向所属单位报告，不应触动可疑爆炸物品；</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4、取下车载灭火器，做好初期火情扑救准备。</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664" w:type="dxa"/>
            <w:noWrap/>
            <w:vAlign w:val="center"/>
          </w:tcPr>
          <w:p>
            <w:pPr>
              <w:jc w:val="center"/>
              <w:rPr>
                <w:rFonts w:asciiTheme="minorEastAsia" w:hAnsiTheme="minorEastAsia"/>
                <w:b/>
                <w:szCs w:val="21"/>
              </w:rPr>
            </w:pPr>
            <w:r>
              <w:rPr>
                <w:rFonts w:hint="eastAsia" w:asciiTheme="minorEastAsia" w:hAnsiTheme="minorEastAsia"/>
                <w:b/>
                <w:szCs w:val="21"/>
              </w:rPr>
              <w:t>11</w:t>
            </w:r>
          </w:p>
        </w:tc>
        <w:tc>
          <w:tcPr>
            <w:tcW w:w="2117" w:type="dxa"/>
            <w:vAlign w:val="center"/>
          </w:tcPr>
          <w:p>
            <w:pPr>
              <w:spacing w:line="500" w:lineRule="exact"/>
              <w:jc w:val="left"/>
              <w:rPr>
                <w:rFonts w:asciiTheme="minorEastAsia" w:hAnsiTheme="minorEastAsia"/>
                <w:b/>
                <w:szCs w:val="21"/>
              </w:rPr>
            </w:pPr>
            <w:r>
              <w:rPr>
                <w:rFonts w:hint="eastAsia" w:asciiTheme="minorEastAsia" w:hAnsiTheme="minorEastAsia"/>
                <w:b/>
                <w:szCs w:val="21"/>
              </w:rPr>
              <w:t>收到爆炸威胁信息</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1、立即选择安全区域停车，尽量将车辆停靠在远离危险源和人流密集的地方；</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2、迅速组织现场人员安全疏散、关闭电源、燃油总开关，按规定摆放危险警告标志；</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3、拨打110报警电话，并向所属单位报告，等待警察抵达现场进行处置。</w:t>
            </w:r>
          </w:p>
          <w:p>
            <w:pPr>
              <w:spacing w:line="500" w:lineRule="exact"/>
              <w:ind w:firstLine="480" w:firstLineChars="200"/>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9" w:hRule="atLeast"/>
        </w:trPr>
        <w:tc>
          <w:tcPr>
            <w:tcW w:w="664" w:type="dxa"/>
            <w:noWrap/>
            <w:vAlign w:val="center"/>
          </w:tcPr>
          <w:p>
            <w:pPr>
              <w:jc w:val="center"/>
              <w:rPr>
                <w:rFonts w:asciiTheme="minorEastAsia" w:hAnsiTheme="minorEastAsia"/>
                <w:szCs w:val="21"/>
              </w:rPr>
            </w:pPr>
            <w:r>
              <w:rPr>
                <w:rFonts w:hint="eastAsia" w:asciiTheme="minorEastAsia" w:hAnsiTheme="minorEastAsia"/>
                <w:szCs w:val="21"/>
              </w:rPr>
              <w:t>12</w:t>
            </w:r>
          </w:p>
        </w:tc>
        <w:tc>
          <w:tcPr>
            <w:tcW w:w="2117" w:type="dxa"/>
            <w:vAlign w:val="center"/>
          </w:tcPr>
          <w:p>
            <w:pPr>
              <w:jc w:val="center"/>
              <w:rPr>
                <w:rFonts w:cs="仿宋_GB2312" w:asciiTheme="minorEastAsia" w:hAnsiTheme="minorEastAsia"/>
                <w:kern w:val="0"/>
                <w:szCs w:val="21"/>
              </w:rPr>
            </w:pPr>
            <w:r>
              <w:rPr>
                <w:rFonts w:hint="eastAsia" w:asciiTheme="minorEastAsia" w:hAnsiTheme="minorEastAsia"/>
                <w:b/>
                <w:szCs w:val="21"/>
              </w:rPr>
              <w:t>发生恐怖劫持</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1、选择安全区域停车，尽量与作案人员周旋，记清作案人员的体貌特征、衣着、口音、凶器等；</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2、设法用短信等方式报警或将险情传递出去，疏散现场人员，保护自身安全；</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3、作案人员逃离现场时，观察其逃跑方向，立即拨打110报警电话，并向所属单位报告；</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4、维护好现场秩序，保护现场，对伤员进行必要的救护，并视情拨打120急救电话；</w:t>
            </w:r>
          </w:p>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9" w:hRule="atLeast"/>
        </w:trPr>
        <w:tc>
          <w:tcPr>
            <w:tcW w:w="664" w:type="dxa"/>
            <w:noWrap/>
            <w:vAlign w:val="center"/>
          </w:tcPr>
          <w:p>
            <w:pPr>
              <w:jc w:val="center"/>
              <w:rPr>
                <w:rFonts w:asciiTheme="minorEastAsia" w:hAnsiTheme="minorEastAsia"/>
                <w:szCs w:val="21"/>
              </w:rPr>
            </w:pPr>
            <w:r>
              <w:rPr>
                <w:rFonts w:hint="eastAsia" w:asciiTheme="minorEastAsia" w:hAnsiTheme="minorEastAsia"/>
                <w:szCs w:val="21"/>
              </w:rPr>
              <w:t>13</w:t>
            </w:r>
          </w:p>
        </w:tc>
        <w:tc>
          <w:tcPr>
            <w:tcW w:w="2117" w:type="dxa"/>
            <w:vAlign w:val="center"/>
          </w:tcPr>
          <w:p>
            <w:pPr>
              <w:jc w:val="center"/>
              <w:rPr>
                <w:rFonts w:asciiTheme="minorEastAsia" w:hAnsiTheme="minorEastAsia"/>
                <w:b/>
                <w:szCs w:val="21"/>
              </w:rPr>
            </w:pPr>
            <w:r>
              <w:rPr>
                <w:rFonts w:hint="eastAsia" w:asciiTheme="minorEastAsia" w:hAnsiTheme="minorEastAsia"/>
                <w:b/>
                <w:szCs w:val="21"/>
              </w:rPr>
              <w:t>发生火灾</w:t>
            </w:r>
          </w:p>
        </w:tc>
        <w:tc>
          <w:tcPr>
            <w:tcW w:w="11810" w:type="dxa"/>
            <w:vAlign w:val="center"/>
          </w:tcPr>
          <w:p>
            <w:pPr>
              <w:spacing w:line="500" w:lineRule="exact"/>
              <w:ind w:firstLine="480" w:firstLineChars="200"/>
              <w:jc w:val="left"/>
              <w:rPr>
                <w:rFonts w:asciiTheme="minorEastAsia" w:hAnsiTheme="minorEastAsia"/>
                <w:szCs w:val="21"/>
              </w:rPr>
            </w:pPr>
            <w:r>
              <w:rPr>
                <w:rFonts w:hint="eastAsia" w:asciiTheme="minorEastAsia" w:hAnsiTheme="minorEastAsia"/>
                <w:szCs w:val="21"/>
              </w:rPr>
              <w:t>1、当发生火灾时，应视火势情况，在向周围人员报警的同时向消防队报警，同时还要向单位领导和有关部门报告；</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2、 现场人员要利用现场消防器材、消防设施对火源根部进行初期火灾实施灭火，力争把火灾消灭在初起阶段；</w:t>
            </w:r>
          </w:p>
          <w:p>
            <w:pPr>
              <w:spacing w:line="500" w:lineRule="exact"/>
              <w:ind w:firstLine="480" w:firstLineChars="200"/>
              <w:jc w:val="left"/>
              <w:rPr>
                <w:rFonts w:asciiTheme="minorEastAsia" w:hAnsiTheme="minorEastAsia"/>
                <w:szCs w:val="21"/>
              </w:rPr>
            </w:pPr>
            <w:r>
              <w:rPr>
                <w:rFonts w:hint="eastAsia" w:asciiTheme="minorEastAsia" w:hAnsiTheme="minorEastAsia"/>
                <w:szCs w:val="21"/>
              </w:rPr>
              <w:t>3、火灾现场人员必须坚定自救意识，不要惊慌失措，冷静观察，采取科学的措施进行疏散自救。</w:t>
            </w:r>
          </w:p>
        </w:tc>
      </w:tr>
    </w:tbl>
    <w:p>
      <w:pPr>
        <w:pStyle w:val="12"/>
        <w:ind w:left="0" w:leftChars="0" w:firstLine="0" w:firstLineChars="0"/>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AEC22F7"/>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5FED5F7E"/>
    <w:rsid w:val="6040308A"/>
    <w:rsid w:val="613E78A3"/>
    <w:rsid w:val="61BF3015"/>
    <w:rsid w:val="64463C6F"/>
    <w:rsid w:val="683141CC"/>
    <w:rsid w:val="68456707"/>
    <w:rsid w:val="6A5A6A40"/>
    <w:rsid w:val="6AEB5704"/>
    <w:rsid w:val="6DCE27EC"/>
    <w:rsid w:val="6E486122"/>
    <w:rsid w:val="70390390"/>
    <w:rsid w:val="7AEC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2</TotalTime>
  <ScaleCrop>false</ScaleCrop>
  <LinksUpToDate>false</LinksUpToDate>
  <CharactersWithSpaces>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2023-03-02T10:24:00Z</dcterms:created>
  <dc:creator>孙瑞</dc:creator>
  <cp:lastModifiedBy>孙瑞</cp:lastModifiedBy>
  <dcterms:modified xsi:type="dcterms:W3CDTF">2023-03-02T10:27:02Z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86F80FD1AE034A58ADBADE86C7BFE720</vt:lpwstr>
  </property>
</Properties>
</file>