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r>
        <w:rPr>
          <w:rFonts w:eastAsia="黑体"/>
          <w:bCs/>
          <w:sz w:val="32"/>
          <w:szCs w:val="32"/>
        </w:rPr>
        <w:t>四川省高速公路运营企业日常安全工作清单参考模板</w:t>
      </w:r>
    </w:p>
    <w:p>
      <w:pPr>
        <w:pStyle w:val="2"/>
        <w:ind w:left="0" w:leftChars="0" w:firstLine="0" w:firstLineChars="0"/>
        <w:rPr>
          <w:rFonts w:eastAsia="黑体"/>
          <w:bCs/>
          <w:sz w:val="32"/>
          <w:szCs w:val="32"/>
        </w:rPr>
      </w:pPr>
    </w:p>
    <w:p>
      <w:pPr>
        <w:widowControl/>
        <w:spacing w:before="157" w:beforeLines="50" w:after="157" w:afterLines="50" w:line="570" w:lineRule="exact"/>
        <w:ind w:left="0" w:leftChars="0" w:firstLine="320" w:firstLineChars="100"/>
        <w:jc w:val="left"/>
        <w:outlineLvl w:val="1"/>
        <w:rPr>
          <w:rFonts w:eastAsia="黑体"/>
          <w:bCs/>
          <w:sz w:val="32"/>
          <w:szCs w:val="32"/>
        </w:rPr>
      </w:pPr>
      <w:bookmarkStart w:id="0" w:name="_Toc32763"/>
      <w:bookmarkStart w:id="1" w:name="_Toc17509"/>
      <w:bookmarkStart w:id="2" w:name="_Toc24628"/>
      <w:r>
        <w:rPr>
          <w:rFonts w:eastAsia="黑体"/>
          <w:bCs/>
          <w:sz w:val="32"/>
          <w:szCs w:val="32"/>
        </w:rPr>
        <w:t>1.岗位安全操作要点示例</w:t>
      </w:r>
      <w:bookmarkEnd w:id="0"/>
      <w:bookmarkEnd w:id="1"/>
    </w:p>
    <w:bookmarkEnd w:id="2"/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39"/>
        <w:gridCol w:w="9072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作业类型</w:t>
            </w:r>
          </w:p>
        </w:tc>
        <w:tc>
          <w:tcPr>
            <w:tcW w:w="9072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岗位安全操作要点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5"/>
                <w:szCs w:val="25"/>
              </w:rPr>
            </w:pPr>
            <w:r>
              <w:rPr>
                <w:rFonts w:hint="eastAsia"/>
                <w:bCs/>
                <w:kern w:val="0"/>
                <w:sz w:val="25"/>
                <w:szCs w:val="25"/>
                <w:lang w:eastAsia="zh-CN"/>
              </w:rPr>
              <w:t>……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9072" w:type="dxa"/>
            <w:noWrap w:val="0"/>
            <w:vAlign w:val="center"/>
          </w:tcPr>
          <w:p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</w:tbl>
    <w:p>
      <w:pPr>
        <w:jc w:val="center"/>
        <w:rPr>
          <w:bCs/>
          <w:sz w:val="36"/>
          <w:szCs w:val="36"/>
        </w:rPr>
      </w:pPr>
    </w:p>
    <w:p>
      <w:pPr>
        <w:widowControl/>
        <w:spacing w:after="157" w:afterLines="50" w:line="570" w:lineRule="exact"/>
        <w:ind w:firstLine="0" w:firstLineChars="0"/>
        <w:jc w:val="left"/>
        <w:outlineLvl w:val="1"/>
        <w:rPr>
          <w:rFonts w:eastAsia="黑体"/>
          <w:bCs/>
          <w:sz w:val="32"/>
          <w:szCs w:val="32"/>
        </w:rPr>
      </w:pPr>
      <w:r>
        <w:rPr>
          <w:bCs/>
          <w:sz w:val="36"/>
          <w:szCs w:val="36"/>
        </w:rPr>
        <w:br w:type="page"/>
      </w:r>
      <w:bookmarkStart w:id="3" w:name="_Toc25614"/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bookmarkStart w:id="4" w:name="_Toc32666"/>
      <w:bookmarkStart w:id="5" w:name="_Toc23521"/>
      <w:r>
        <w:rPr>
          <w:rFonts w:eastAsia="黑体"/>
          <w:bCs/>
          <w:sz w:val="32"/>
          <w:szCs w:val="32"/>
        </w:rPr>
        <w:t>2.</w:t>
      </w:r>
      <w:r>
        <w:rPr>
          <w:rFonts w:hint="eastAsia" w:eastAsia="黑体"/>
          <w:bCs/>
          <w:sz w:val="32"/>
          <w:szCs w:val="32"/>
          <w:lang w:eastAsia="zh-CN"/>
        </w:rPr>
        <w:t>安全</w:t>
      </w:r>
      <w:r>
        <w:rPr>
          <w:rFonts w:eastAsia="黑体"/>
          <w:bCs/>
          <w:sz w:val="32"/>
          <w:szCs w:val="32"/>
        </w:rPr>
        <w:t>检查工作要点示例</w:t>
      </w:r>
      <w:bookmarkEnd w:id="4"/>
      <w:bookmarkEnd w:id="5"/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98"/>
        <w:gridCol w:w="9497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  <w:jc w:val="center"/>
        </w:trPr>
        <w:tc>
          <w:tcPr>
            <w:tcW w:w="1104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检查项目</w:t>
            </w:r>
          </w:p>
        </w:tc>
        <w:tc>
          <w:tcPr>
            <w:tcW w:w="9497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安全</w:t>
            </w:r>
            <w:r>
              <w:rPr>
                <w:rFonts w:eastAsia="黑体"/>
                <w:bCs/>
                <w:sz w:val="28"/>
                <w:szCs w:val="28"/>
              </w:rPr>
              <w:t>检查工作要点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9497" w:type="dxa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</w:tbl>
    <w:p>
      <w:pPr>
        <w:adjustRightInd w:val="0"/>
        <w:snapToGrid w:val="0"/>
        <w:spacing w:line="600" w:lineRule="exact"/>
        <w:jc w:val="center"/>
        <w:outlineLvl w:val="9"/>
        <w:rPr>
          <w:rFonts w:eastAsia="方正小标宋简体"/>
          <w:bCs/>
          <w:sz w:val="44"/>
          <w:szCs w:val="44"/>
        </w:rPr>
        <w:sectPr>
          <w:pgSz w:w="16838" w:h="11906" w:orient="landscape"/>
          <w:pgMar w:top="1576" w:right="1157" w:bottom="1519" w:left="1157" w:header="851" w:footer="992" w:gutter="0"/>
          <w:pgNumType w:fmt="decimal"/>
          <w:cols w:space="720" w:num="1"/>
          <w:docGrid w:type="lines" w:linePitch="312" w:charSpace="0"/>
        </w:sectPr>
      </w:pPr>
    </w:p>
    <w:bookmarkEnd w:id="3"/>
    <w:p>
      <w:pPr>
        <w:widowControl/>
        <w:spacing w:after="157" w:afterLines="50" w:line="570" w:lineRule="exact"/>
        <w:ind w:firstLine="0" w:firstLineChars="0"/>
        <w:jc w:val="left"/>
        <w:outlineLvl w:val="1"/>
        <w:rPr>
          <w:rFonts w:eastAsia="黑体"/>
          <w:bCs/>
          <w:sz w:val="32"/>
          <w:szCs w:val="32"/>
        </w:rPr>
      </w:pPr>
      <w:bookmarkStart w:id="6" w:name="_Toc4851"/>
      <w:bookmarkStart w:id="7" w:name="_Toc29645"/>
      <w:r>
        <w:rPr>
          <w:rFonts w:eastAsia="黑体"/>
          <w:bCs/>
          <w:sz w:val="32"/>
          <w:szCs w:val="32"/>
        </w:rPr>
        <w:t>3.隐患排查治理清单示例</w:t>
      </w:r>
      <w:bookmarkEnd w:id="6"/>
      <w:bookmarkEnd w:id="7"/>
    </w:p>
    <w:tbl>
      <w:tblPr>
        <w:tblStyle w:val="12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113"/>
        <w:gridCol w:w="2025"/>
        <w:gridCol w:w="1404"/>
        <w:gridCol w:w="1965"/>
        <w:gridCol w:w="1018"/>
        <w:gridCol w:w="1075"/>
        <w:gridCol w:w="1147"/>
        <w:gridCol w:w="1016"/>
        <w:gridCol w:w="112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隐患发现部门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发现时间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隐患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整改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责任部门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eastAsia="黑体"/>
                <w:bCs/>
                <w:sz w:val="28"/>
                <w:szCs w:val="28"/>
              </w:rPr>
              <w:t>整改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整改时限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eastAsia="黑体"/>
                <w:bCs/>
                <w:sz w:val="28"/>
                <w:szCs w:val="28"/>
              </w:rPr>
              <w:t>验收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销号时间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（包括但不限于养护、路巡、机电、交通执法移交等）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2021.9.9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lang w:bidi="ar"/>
              </w:rPr>
              <w:t>……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lang w:bidi="ar"/>
              </w:rPr>
              <w:t>……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lang w:bidi="ar"/>
              </w:rPr>
              <w:t>……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380" w:lineRule="exact"/>
        <w:ind w:left="840" w:hanging="840" w:hangingChars="3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28"/>
          <w:szCs w:val="28"/>
        </w:rPr>
        <w:t>备注：各高速公路经营企业应按照“包括但不限于”的原则，参考此模板示例编制《日常安全工作清单》</w:t>
      </w:r>
      <w:r>
        <w:rPr>
          <w:rFonts w:hint="eastAsia" w:eastAsia="仿宋_GB2312"/>
          <w:bCs/>
          <w:sz w:val="28"/>
          <w:szCs w:val="28"/>
        </w:rPr>
        <w:t>的</w:t>
      </w:r>
      <w:r>
        <w:rPr>
          <w:rFonts w:eastAsia="仿宋_GB2312"/>
          <w:bCs/>
          <w:sz w:val="28"/>
          <w:szCs w:val="28"/>
        </w:rPr>
        <w:t>《岗位</w:t>
      </w:r>
      <w:r>
        <w:rPr>
          <w:rFonts w:hint="eastAsia" w:eastAsia="仿宋_GB2312"/>
          <w:bCs/>
          <w:sz w:val="28"/>
          <w:szCs w:val="28"/>
        </w:rPr>
        <w:t>安全</w:t>
      </w:r>
      <w:r>
        <w:rPr>
          <w:rFonts w:eastAsia="仿宋_GB2312"/>
          <w:bCs/>
          <w:sz w:val="28"/>
          <w:szCs w:val="28"/>
        </w:rPr>
        <w:t>操作要点》《日常检查工作要点》《隐患排查治理清单》。</w:t>
      </w:r>
    </w:p>
    <w:p>
      <w:bookmarkStart w:id="8" w:name="_GoBack"/>
      <w:bookmarkEnd w:id="8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FF1724D"/>
    <w:rsid w:val="093277A9"/>
    <w:rsid w:val="0C00517C"/>
    <w:rsid w:val="0DEA1EA6"/>
    <w:rsid w:val="1BD80837"/>
    <w:rsid w:val="1C7F2A05"/>
    <w:rsid w:val="1D222E46"/>
    <w:rsid w:val="1FF1724D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3A22025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2023-03-03T01:09:00Z</dcterms:created>
  <dc:creator>孙瑞</dc:creator>
  <cp:lastModifiedBy>孙瑞</cp:lastModifiedBy>
  <dcterms:modified xsi:type="dcterms:W3CDTF">2023-03-03T01:10:54Z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FBEA422822034A919F078BF68404EFFF</vt:lpwstr>
  </property>
</Properties>
</file>