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黑体" w:asciiTheme="minorEastAsia" w:hAnsiTheme="minorEastAsia"/>
          <w:b/>
          <w:bCs/>
          <w:sz w:val="32"/>
          <w:szCs w:val="32"/>
        </w:rPr>
      </w:pPr>
      <w:r>
        <w:rPr>
          <w:rFonts w:hint="eastAsia" w:cs="黑体" w:asciiTheme="minorEastAsia" w:hAnsiTheme="minorEastAsia"/>
          <w:b/>
          <w:bCs/>
          <w:sz w:val="32"/>
          <w:szCs w:val="32"/>
        </w:rPr>
        <w:t>危货运输企业重要岗位安全生产操作清单</w:t>
      </w:r>
    </w:p>
    <w:tbl>
      <w:tblPr>
        <w:tblStyle w:val="13"/>
        <w:tblpPr w:leftFromText="180" w:rightFromText="180" w:vertAnchor="text" w:horzAnchor="page" w:tblpX="664" w:tblpY="210"/>
        <w:tblOverlap w:val="never"/>
        <w:tblW w:w="15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19"/>
        <w:gridCol w:w="8565"/>
        <w:gridCol w:w="1984"/>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121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w:t>
            </w:r>
          </w:p>
        </w:tc>
        <w:tc>
          <w:tcPr>
            <w:tcW w:w="856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安全操作清单</w:t>
            </w:r>
          </w:p>
        </w:tc>
        <w:tc>
          <w:tcPr>
            <w:tcW w:w="1984"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责任人</w:t>
            </w:r>
          </w:p>
        </w:tc>
        <w:tc>
          <w:tcPr>
            <w:tcW w:w="1888"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1523" w:type="dxa"/>
            <w:vAlign w:val="center"/>
          </w:tcPr>
          <w:p>
            <w:pPr>
              <w:jc w:val="center"/>
              <w:rPr>
                <w:rFonts w:cs="方正粗黑宋简体" w:asciiTheme="minorEastAsia" w:hAnsiTheme="minorEastAsia"/>
                <w:bCs/>
                <w:szCs w:val="21"/>
              </w:rPr>
            </w:pPr>
            <w:r>
              <w:rPr>
                <w:rFonts w:hint="eastAsia" w:cs="宋体" w:asciiTheme="minorEastAsia" w:hAnsiTheme="minorEastAsia"/>
                <w:szCs w:val="21"/>
              </w:rPr>
              <w:t>1</w:t>
            </w:r>
          </w:p>
        </w:tc>
        <w:tc>
          <w:tcPr>
            <w:tcW w:w="1219" w:type="dxa"/>
            <w:vAlign w:val="center"/>
          </w:tcPr>
          <w:p>
            <w:pPr>
              <w:jc w:val="center"/>
              <w:rPr>
                <w:rFonts w:cs="方正粗黑宋简体" w:asciiTheme="minorEastAsia" w:hAnsiTheme="minorEastAsia"/>
                <w:bCs/>
                <w:szCs w:val="21"/>
              </w:rPr>
            </w:pPr>
            <w:r>
              <w:rPr>
                <w:rFonts w:hint="eastAsia" w:cs="宋体" w:asciiTheme="minorEastAsia" w:hAnsiTheme="minorEastAsia"/>
                <w:szCs w:val="21"/>
              </w:rPr>
              <w:t>驾驶</w:t>
            </w:r>
          </w:p>
        </w:tc>
        <w:tc>
          <w:tcPr>
            <w:tcW w:w="8565" w:type="dxa"/>
            <w:vAlign w:val="center"/>
          </w:tcPr>
          <w:p>
            <w:pPr>
              <w:ind w:firstLine="48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出车前</w:t>
            </w:r>
          </w:p>
          <w:p>
            <w:pPr>
              <w:ind w:firstLine="480" w:firstLineChars="200"/>
              <w:rPr>
                <w:rFonts w:asciiTheme="minorEastAsia" w:hAnsiTheme="minorEastAsia"/>
                <w:szCs w:val="21"/>
              </w:rPr>
            </w:pPr>
            <w:r>
              <w:rPr>
                <w:rFonts w:hint="eastAsia" w:asciiTheme="minorEastAsia" w:hAnsiTheme="minorEastAsia"/>
                <w:szCs w:val="21"/>
              </w:rPr>
              <w:t>1.1检查相</w:t>
            </w:r>
            <w:r>
              <w:rPr>
                <w:rFonts w:asciiTheme="minorEastAsia" w:hAnsiTheme="minorEastAsia"/>
                <w:szCs w:val="21"/>
              </w:rPr>
              <w:t>关证件、标志标牌、消防器材齐全有效，按规定对车辆安全技术状况进行严格检查，发现故障立即排除，确保车辆安全技术状况良好。</w:t>
            </w:r>
          </w:p>
          <w:p>
            <w:pPr>
              <w:ind w:firstLine="480" w:firstLineChars="200"/>
              <w:rPr>
                <w:rFonts w:asciiTheme="minorEastAsia" w:hAnsiTheme="minorEastAsia"/>
                <w:szCs w:val="21"/>
              </w:rPr>
            </w:pPr>
            <w:r>
              <w:rPr>
                <w:rFonts w:hint="eastAsia" w:asciiTheme="minorEastAsia" w:hAnsiTheme="minorEastAsia"/>
                <w:szCs w:val="21"/>
              </w:rPr>
              <w:t>1.2</w:t>
            </w:r>
            <w:r>
              <w:rPr>
                <w:rFonts w:asciiTheme="minorEastAsia" w:hAnsiTheme="minorEastAsia"/>
                <w:szCs w:val="21"/>
              </w:rPr>
              <w:t>检查车辆、罐式车辆罐体、可移动罐柜、罐箱外观，确保没有影响运输安全的缺陷。车厢底板应平坦完好、栏板牢固，对于不同的危险货物，应采取相应的衬垫防护措施（如铺垫木板、胶合板、橡胶板等），车厢或罐体内不得有与所装危险货物性质相抵触的残留物。</w:t>
            </w:r>
          </w:p>
          <w:p>
            <w:pPr>
              <w:ind w:firstLine="480" w:firstLineChars="200"/>
              <w:rPr>
                <w:rFonts w:asciiTheme="minorEastAsia" w:hAnsiTheme="minorEastAsia"/>
                <w:szCs w:val="21"/>
              </w:rPr>
            </w:pPr>
            <w:r>
              <w:rPr>
                <w:rFonts w:hint="eastAsia" w:asciiTheme="minorEastAsia" w:hAnsiTheme="minorEastAsia"/>
                <w:szCs w:val="21"/>
              </w:rPr>
              <w:t>1.3</w:t>
            </w:r>
            <w:r>
              <w:rPr>
                <w:rFonts w:asciiTheme="minorEastAsia" w:hAnsiTheme="minorEastAsia"/>
                <w:szCs w:val="21"/>
              </w:rPr>
              <w:t>检查随车携带的“道路运输危险货物安全卡”是否与所运危险货物一致，严禁将有抵触性能的危险物品混装在一起运输，严禁超载、超限、超范围运输。</w:t>
            </w:r>
          </w:p>
          <w:p>
            <w:pPr>
              <w:ind w:firstLine="480" w:firstLineChars="20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根据所运危险货物特性，应随车携带遮盖、捆扎、防潮、防火、防毒等工具和应急处理设备、劳动防护用品。</w:t>
            </w:r>
          </w:p>
          <w:p>
            <w:pPr>
              <w:ind w:firstLine="480" w:firstLineChars="200"/>
              <w:rPr>
                <w:rFonts w:asciiTheme="minorEastAsia" w:hAnsiTheme="minorEastAsia"/>
                <w:szCs w:val="21"/>
              </w:rPr>
            </w:pPr>
            <w:r>
              <w:rPr>
                <w:rFonts w:hint="eastAsia" w:asciiTheme="minorEastAsia" w:hAnsiTheme="minorEastAsia"/>
                <w:szCs w:val="21"/>
              </w:rPr>
              <w:t>1.5正确</w:t>
            </w:r>
            <w:r>
              <w:rPr>
                <w:rFonts w:asciiTheme="minorEastAsia" w:hAnsiTheme="minorEastAsia"/>
                <w:szCs w:val="21"/>
              </w:rPr>
              <w:t>使用和保管卫星定位车载设备，不得私自拆卸、挪动</w:t>
            </w:r>
            <w:r>
              <w:rPr>
                <w:rFonts w:hint="eastAsia" w:asciiTheme="minorEastAsia" w:hAnsiTheme="minorEastAsia"/>
                <w:szCs w:val="21"/>
              </w:rPr>
              <w:t>、</w:t>
            </w:r>
            <w:r>
              <w:rPr>
                <w:rFonts w:asciiTheme="minorEastAsia" w:hAnsiTheme="minorEastAsia"/>
                <w:szCs w:val="21"/>
              </w:rPr>
              <w:t>损坏</w:t>
            </w:r>
            <w:r>
              <w:rPr>
                <w:rFonts w:hint="eastAsia" w:asciiTheme="minorEastAsia" w:hAnsiTheme="minorEastAsia"/>
                <w:szCs w:val="21"/>
              </w:rPr>
              <w:t>、</w:t>
            </w:r>
            <w:r>
              <w:rPr>
                <w:rFonts w:asciiTheme="minorEastAsia" w:hAnsiTheme="minorEastAsia"/>
                <w:szCs w:val="21"/>
              </w:rPr>
              <w:t>屏蔽，不得让无关人员接触。</w:t>
            </w:r>
          </w:p>
          <w:p>
            <w:pPr>
              <w:ind w:firstLine="48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装卸时</w:t>
            </w:r>
          </w:p>
          <w:p>
            <w:pPr>
              <w:ind w:firstLine="480" w:firstLineChars="200"/>
              <w:rPr>
                <w:rFonts w:asciiTheme="minorEastAsia" w:hAnsiTheme="minorEastAsia"/>
                <w:szCs w:val="21"/>
              </w:rPr>
            </w:pPr>
            <w:r>
              <w:rPr>
                <w:rFonts w:hint="eastAsia" w:asciiTheme="minorEastAsia" w:hAnsiTheme="minorEastAsia"/>
                <w:szCs w:val="21"/>
              </w:rPr>
              <w:t>2.1</w:t>
            </w:r>
            <w:r>
              <w:rPr>
                <w:rFonts w:asciiTheme="minorEastAsia" w:hAnsiTheme="minorEastAsia"/>
                <w:szCs w:val="21"/>
              </w:rPr>
              <w:t>进入危险品库区、场地时，按要求和规定安装排气管阻火器。</w:t>
            </w:r>
          </w:p>
          <w:p>
            <w:pPr>
              <w:ind w:firstLine="480" w:firstLineChars="200"/>
              <w:rPr>
                <w:rFonts w:asciiTheme="minorEastAsia" w:hAnsiTheme="minorEastAsia"/>
                <w:szCs w:val="21"/>
              </w:rPr>
            </w:pPr>
            <w:r>
              <w:rPr>
                <w:rFonts w:hint="eastAsia" w:asciiTheme="minorEastAsia" w:hAnsiTheme="minorEastAsia"/>
                <w:szCs w:val="21"/>
              </w:rPr>
              <w:t>2.2</w:t>
            </w:r>
            <w:r>
              <w:rPr>
                <w:rFonts w:asciiTheme="minorEastAsia" w:hAnsiTheme="minorEastAsia"/>
                <w:szCs w:val="21"/>
              </w:rPr>
              <w:t>车辆停靠货垛时，应听从作业区指定人员的指挥，车辆与货垛之间要留有安全距离；待装、待卸车辆与装卸货物的车辆应保持足够的安全距离并不</w:t>
            </w:r>
            <w:r>
              <w:rPr>
                <w:rFonts w:hint="eastAsia" w:asciiTheme="minorEastAsia" w:hAnsiTheme="minorEastAsia"/>
                <w:szCs w:val="21"/>
              </w:rPr>
              <w:t>得</w:t>
            </w:r>
            <w:r>
              <w:rPr>
                <w:rFonts w:asciiTheme="minorEastAsia" w:hAnsiTheme="minorEastAsia"/>
                <w:szCs w:val="21"/>
              </w:rPr>
              <w:t>堵塞安全通道。驾驶员不</w:t>
            </w:r>
            <w:r>
              <w:rPr>
                <w:rFonts w:hint="eastAsia" w:asciiTheme="minorEastAsia" w:hAnsiTheme="minorEastAsia"/>
                <w:szCs w:val="21"/>
              </w:rPr>
              <w:t>得</w:t>
            </w:r>
            <w:r>
              <w:rPr>
                <w:rFonts w:asciiTheme="minorEastAsia" w:hAnsiTheme="minorEastAsia"/>
                <w:szCs w:val="21"/>
              </w:rPr>
              <w:t>离开车辆。</w:t>
            </w:r>
          </w:p>
          <w:p>
            <w:pPr>
              <w:ind w:firstLine="480" w:firstLineChars="200"/>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装卸过程中，车辆发动机必须熄灭并切断总电源。在有坡度的场地装卸货物时，必须采取有效措施，防止车辆溜坡。</w:t>
            </w:r>
          </w:p>
          <w:p>
            <w:pPr>
              <w:ind w:firstLine="480" w:firstLineChars="200"/>
              <w:rPr>
                <w:rFonts w:asciiTheme="minorEastAsia" w:hAnsiTheme="minorEastAsia"/>
                <w:szCs w:val="21"/>
              </w:rPr>
            </w:pPr>
            <w:r>
              <w:rPr>
                <w:rFonts w:hint="eastAsia" w:asciiTheme="minorEastAsia" w:hAnsiTheme="minorEastAsia"/>
                <w:szCs w:val="21"/>
              </w:rPr>
              <w:t>2.4</w:t>
            </w:r>
            <w:r>
              <w:rPr>
                <w:rFonts w:asciiTheme="minorEastAsia" w:hAnsiTheme="minorEastAsia"/>
                <w:szCs w:val="21"/>
              </w:rPr>
              <w:t>装卸过程中需要移动车辆时，应先关上车厢门或栏板。若原地关不上时，必须有人监护，在保证安全情况下才能移动车辆，起步要慢，停车要稳。</w:t>
            </w:r>
          </w:p>
          <w:p>
            <w:pPr>
              <w:ind w:firstLine="480" w:firstLineChars="200"/>
              <w:rPr>
                <w:rFonts w:asciiTheme="minorEastAsia" w:hAnsiTheme="minorEastAsia"/>
                <w:szCs w:val="21"/>
              </w:rPr>
            </w:pPr>
            <w:r>
              <w:rPr>
                <w:rFonts w:hint="eastAsia" w:asciiTheme="minorEastAsia" w:hAnsiTheme="minorEastAsia"/>
                <w:szCs w:val="21"/>
              </w:rPr>
              <w:t>2.5</w:t>
            </w:r>
            <w:r>
              <w:rPr>
                <w:rFonts w:asciiTheme="minorEastAsia" w:hAnsiTheme="minorEastAsia"/>
                <w:szCs w:val="21"/>
              </w:rPr>
              <w:t>在装卸过程中，驾驶员负责监装监卸，办理货物交接签证手续时要点收点交。</w:t>
            </w:r>
          </w:p>
          <w:p>
            <w:pPr>
              <w:ind w:firstLine="480" w:firstLineChars="200"/>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禁止在装卸作业区内维修车辆。</w:t>
            </w:r>
          </w:p>
          <w:p>
            <w:pPr>
              <w:ind w:firstLine="480" w:firstLineChars="200"/>
              <w:rPr>
                <w:rFonts w:asciiTheme="minorEastAsia" w:hAnsiTheme="minorEastAsia"/>
                <w:szCs w:val="21"/>
              </w:rPr>
            </w:pPr>
            <w:r>
              <w:rPr>
                <w:rFonts w:hint="eastAsia" w:asciiTheme="minorEastAsia" w:hAnsiTheme="minorEastAsia"/>
                <w:szCs w:val="21"/>
              </w:rPr>
              <w:t>2.7</w:t>
            </w:r>
            <w:r>
              <w:rPr>
                <w:rFonts w:asciiTheme="minorEastAsia" w:hAnsiTheme="minorEastAsia"/>
                <w:szCs w:val="21"/>
              </w:rPr>
              <w:t>装车完毕后，驾驶员应对货物的堆码、遮盖、捆扎等安全措施及对影响车辆起动的不安全因素进行检查，确认无不安全因素后方可起步。</w:t>
            </w:r>
          </w:p>
          <w:p>
            <w:pPr>
              <w:ind w:firstLine="48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运输中</w:t>
            </w:r>
          </w:p>
          <w:p>
            <w:pPr>
              <w:ind w:firstLine="480" w:firstLineChars="200"/>
              <w:rPr>
                <w:rFonts w:asciiTheme="minorEastAsia" w:hAnsiTheme="minorEastAsia"/>
                <w:szCs w:val="21"/>
              </w:rPr>
            </w:pPr>
            <w:r>
              <w:rPr>
                <w:rFonts w:hint="eastAsia" w:asciiTheme="minorEastAsia" w:hAnsiTheme="minorEastAsia"/>
                <w:szCs w:val="21"/>
              </w:rPr>
              <w:t>3.1</w:t>
            </w:r>
            <w:r>
              <w:rPr>
                <w:rFonts w:asciiTheme="minorEastAsia" w:hAnsiTheme="minorEastAsia"/>
                <w:szCs w:val="21"/>
              </w:rPr>
              <w:t>车辆起步前，要先查看装卸人员是否下车，车辆周围有无障碍物，确认安全后方可起步。</w:t>
            </w:r>
          </w:p>
          <w:p>
            <w:pPr>
              <w:ind w:firstLine="480" w:firstLineChars="200"/>
              <w:rPr>
                <w:rFonts w:asciiTheme="minorEastAsia" w:hAnsiTheme="minorEastAsia"/>
                <w:szCs w:val="21"/>
              </w:rPr>
            </w:pPr>
            <w:r>
              <w:rPr>
                <w:rFonts w:hint="eastAsia" w:asciiTheme="minorEastAsia" w:hAnsiTheme="minorEastAsia"/>
                <w:szCs w:val="21"/>
              </w:rPr>
              <w:t>3.2</w:t>
            </w:r>
            <w:r>
              <w:rPr>
                <w:rFonts w:asciiTheme="minorEastAsia" w:hAnsiTheme="minorEastAsia"/>
                <w:szCs w:val="21"/>
              </w:rPr>
              <w:t>在行车中驾驶员必须严格遵守道路交通安全法律、规范，谨慎驾驶，礼貌行车。</w:t>
            </w:r>
          </w:p>
          <w:p>
            <w:pPr>
              <w:ind w:firstLine="480" w:firstLineChars="200"/>
              <w:rPr>
                <w:rFonts w:asciiTheme="minorEastAsia" w:hAnsiTheme="minorEastAsia"/>
                <w:szCs w:val="21"/>
              </w:rPr>
            </w:pPr>
            <w:r>
              <w:rPr>
                <w:rFonts w:hint="eastAsia" w:asciiTheme="minorEastAsia" w:hAnsiTheme="minorEastAsia"/>
                <w:szCs w:val="21"/>
              </w:rPr>
              <w:t>3.3</w:t>
            </w:r>
            <w:r>
              <w:rPr>
                <w:rFonts w:asciiTheme="minorEastAsia" w:hAnsiTheme="minorEastAsia"/>
                <w:szCs w:val="21"/>
              </w:rPr>
              <w:t>行驶过程中，驾驶员应保证车辆以合适的速度行驶，注意与前车保持适当的安全距离，避免采取紧急制动措施，车辆转弯时，应减速慢行。</w:t>
            </w:r>
          </w:p>
          <w:p>
            <w:pPr>
              <w:ind w:firstLine="480" w:firstLineChars="200"/>
              <w:rPr>
                <w:rFonts w:asciiTheme="minorEastAsia" w:hAnsiTheme="minorEastAsia"/>
                <w:szCs w:val="21"/>
              </w:rPr>
            </w:pPr>
            <w:r>
              <w:rPr>
                <w:rFonts w:hint="eastAsia" w:asciiTheme="minorEastAsia" w:hAnsiTheme="minorEastAsia"/>
                <w:szCs w:val="21"/>
              </w:rPr>
              <w:t>3.4</w:t>
            </w:r>
            <w:r>
              <w:rPr>
                <w:rFonts w:asciiTheme="minorEastAsia" w:hAnsiTheme="minorEastAsia"/>
                <w:szCs w:val="21"/>
              </w:rPr>
              <w:t>驾驶人员应根据道路交通状况控制车速，在高速公路上行驶速度不得超过每小时80公里，在其他道路上行驶速度不得超过每小时60公里。道路实际限速低于上述规定速度的，车辆行驶速度不得高于实际限速</w:t>
            </w:r>
            <w:r>
              <w:rPr>
                <w:rFonts w:hint="eastAsia" w:asciiTheme="minorEastAsia" w:hAnsiTheme="minorEastAsia"/>
                <w:szCs w:val="21"/>
              </w:rPr>
              <w:t>，</w:t>
            </w:r>
            <w:r>
              <w:rPr>
                <w:rFonts w:asciiTheme="minorEastAsia" w:hAnsiTheme="minorEastAsia"/>
                <w:szCs w:val="21"/>
              </w:rPr>
              <w:t>禁止超速</w:t>
            </w:r>
            <w:r>
              <w:rPr>
                <w:rFonts w:hint="eastAsia" w:asciiTheme="minorEastAsia" w:hAnsiTheme="minorEastAsia"/>
                <w:szCs w:val="21"/>
              </w:rPr>
              <w:t>行驶</w:t>
            </w:r>
            <w:r>
              <w:rPr>
                <w:rFonts w:asciiTheme="minorEastAsia" w:hAnsiTheme="minorEastAsia"/>
                <w:szCs w:val="21"/>
              </w:rPr>
              <w:t>。</w:t>
            </w:r>
          </w:p>
          <w:p>
            <w:pPr>
              <w:ind w:firstLine="480" w:firstLineChars="200"/>
              <w:rPr>
                <w:rFonts w:asciiTheme="minorEastAsia" w:hAnsiTheme="minorEastAsia"/>
                <w:szCs w:val="21"/>
              </w:rPr>
            </w:pPr>
            <w:r>
              <w:rPr>
                <w:rFonts w:hint="eastAsia" w:asciiTheme="minorEastAsia" w:hAnsiTheme="minorEastAsia"/>
                <w:szCs w:val="21"/>
              </w:rPr>
              <w:t>3.5</w:t>
            </w:r>
            <w:r>
              <w:rPr>
                <w:rFonts w:asciiTheme="minorEastAsia" w:hAnsiTheme="minorEastAsia"/>
                <w:szCs w:val="21"/>
              </w:rPr>
              <w:t>禁止强行超车、会车，不抢行、不冒险，自觉做到先慢、先让、先停，会车时不准侵占对方</w:t>
            </w:r>
            <w:r>
              <w:rPr>
                <w:rFonts w:hint="eastAsia" w:asciiTheme="minorEastAsia" w:hAnsiTheme="minorEastAsia"/>
                <w:szCs w:val="21"/>
              </w:rPr>
              <w:t>行驶</w:t>
            </w:r>
            <w:r>
              <w:rPr>
                <w:rFonts w:asciiTheme="minorEastAsia" w:hAnsiTheme="minorEastAsia"/>
                <w:szCs w:val="21"/>
              </w:rPr>
              <w:t>车道。</w:t>
            </w:r>
          </w:p>
          <w:p>
            <w:pPr>
              <w:ind w:firstLine="480" w:firstLineChars="200"/>
              <w:rPr>
                <w:rFonts w:asciiTheme="minorEastAsia" w:hAnsiTheme="minorEastAsia"/>
                <w:szCs w:val="21"/>
              </w:rPr>
            </w:pPr>
            <w:r>
              <w:rPr>
                <w:rFonts w:hint="eastAsia" w:asciiTheme="minorEastAsia" w:hAnsiTheme="minorEastAsia"/>
                <w:szCs w:val="21"/>
              </w:rPr>
              <w:t>3.6</w:t>
            </w:r>
            <w:r>
              <w:rPr>
                <w:rFonts w:asciiTheme="minorEastAsia" w:hAnsiTheme="minorEastAsia"/>
                <w:szCs w:val="21"/>
              </w:rPr>
              <w:t>在危险路段、冰雪道路以及雾天行驶时，要严格控制车速，禁止紧急制动和猛打方向，并打开示警灯，警示后车，防止追尾。</w:t>
            </w:r>
          </w:p>
          <w:p>
            <w:pPr>
              <w:ind w:firstLine="480" w:firstLineChars="200"/>
              <w:rPr>
                <w:rFonts w:asciiTheme="minorEastAsia" w:hAnsiTheme="minorEastAsia"/>
                <w:szCs w:val="21"/>
              </w:rPr>
            </w:pPr>
            <w:r>
              <w:rPr>
                <w:rFonts w:hint="eastAsia" w:asciiTheme="minorEastAsia" w:hAnsiTheme="minorEastAsia"/>
                <w:szCs w:val="21"/>
              </w:rPr>
              <w:t>3.7</w:t>
            </w:r>
            <w:r>
              <w:rPr>
                <w:rFonts w:asciiTheme="minorEastAsia" w:hAnsiTheme="minorEastAsia"/>
                <w:szCs w:val="21"/>
              </w:rPr>
              <w:t>下陡坡时不准熄火、空档滑行。通过弯道时要靠道路中心线右侧行驶，严禁侵占对向</w:t>
            </w:r>
            <w:r>
              <w:rPr>
                <w:rFonts w:hint="eastAsia" w:asciiTheme="minorEastAsia" w:hAnsiTheme="minorEastAsia"/>
                <w:szCs w:val="21"/>
              </w:rPr>
              <w:t>行驶</w:t>
            </w:r>
            <w:r>
              <w:rPr>
                <w:rFonts w:asciiTheme="minorEastAsia" w:hAnsiTheme="minorEastAsia"/>
                <w:szCs w:val="21"/>
              </w:rPr>
              <w:t>车道。</w:t>
            </w:r>
          </w:p>
          <w:p>
            <w:pPr>
              <w:ind w:firstLine="480" w:firstLineChars="200"/>
              <w:rPr>
                <w:rFonts w:asciiTheme="minorEastAsia" w:hAnsiTheme="minorEastAsia"/>
                <w:szCs w:val="21"/>
              </w:rPr>
            </w:pPr>
            <w:r>
              <w:rPr>
                <w:rFonts w:hint="eastAsia" w:asciiTheme="minorEastAsia" w:hAnsiTheme="minorEastAsia"/>
                <w:szCs w:val="21"/>
              </w:rPr>
              <w:t>3.8</w:t>
            </w:r>
            <w:r>
              <w:rPr>
                <w:rFonts w:asciiTheme="minorEastAsia" w:hAnsiTheme="minorEastAsia"/>
                <w:szCs w:val="21"/>
              </w:rPr>
              <w:t>通过隧道、涵洞、立交桥时，要注意标高、限速。</w:t>
            </w:r>
          </w:p>
          <w:p>
            <w:pPr>
              <w:ind w:firstLine="480" w:firstLineChars="200"/>
              <w:rPr>
                <w:rFonts w:asciiTheme="minorEastAsia" w:hAnsiTheme="minorEastAsia"/>
                <w:szCs w:val="21"/>
              </w:rPr>
            </w:pPr>
            <w:r>
              <w:rPr>
                <w:rFonts w:hint="eastAsia" w:asciiTheme="minorEastAsia" w:hAnsiTheme="minorEastAsia"/>
                <w:szCs w:val="21"/>
              </w:rPr>
              <w:t>3.9</w:t>
            </w:r>
            <w:r>
              <w:rPr>
                <w:rFonts w:asciiTheme="minorEastAsia" w:hAnsiTheme="minorEastAsia"/>
                <w:szCs w:val="21"/>
              </w:rPr>
              <w:t>车辆必须严格按照有关规定通过无人看守的铁路道口。通过渡口时，应自觉报告渡口管理部门，遵守渡口管理规定。</w:t>
            </w:r>
          </w:p>
          <w:p>
            <w:pPr>
              <w:ind w:firstLine="480" w:firstLineChars="200"/>
              <w:rPr>
                <w:rFonts w:asciiTheme="minorEastAsia" w:hAnsiTheme="minorEastAsia"/>
                <w:szCs w:val="21"/>
              </w:rPr>
            </w:pPr>
            <w:r>
              <w:rPr>
                <w:rFonts w:hint="eastAsia" w:asciiTheme="minorEastAsia" w:hAnsiTheme="minorEastAsia"/>
                <w:szCs w:val="21"/>
              </w:rPr>
              <w:t>3.10</w:t>
            </w:r>
            <w:r>
              <w:rPr>
                <w:rFonts w:asciiTheme="minorEastAsia" w:hAnsiTheme="minorEastAsia"/>
                <w:szCs w:val="21"/>
              </w:rPr>
              <w:t>夜间行车要高度提高警惕，保持适当车距；行车中如感觉困倦时，应选择安全地点停车休息，严禁疲劳驾驶。连续驾驶时不得超过4小时，24小时内实际驾驶时间总计不超过8小时，每次停车休息不少于</w:t>
            </w:r>
            <w:r>
              <w:rPr>
                <w:rFonts w:hint="eastAsia" w:asciiTheme="minorEastAsia" w:hAnsiTheme="minorEastAsia"/>
                <w:szCs w:val="21"/>
              </w:rPr>
              <w:t>20分钟</w:t>
            </w:r>
            <w:r>
              <w:rPr>
                <w:rFonts w:asciiTheme="minorEastAsia" w:hAnsiTheme="minorEastAsia"/>
                <w:szCs w:val="21"/>
              </w:rPr>
              <w:t>。</w:t>
            </w:r>
          </w:p>
          <w:p>
            <w:pPr>
              <w:ind w:firstLine="480" w:firstLineChars="200"/>
              <w:rPr>
                <w:rFonts w:asciiTheme="minorEastAsia" w:hAnsiTheme="minorEastAsia"/>
                <w:szCs w:val="21"/>
              </w:rPr>
            </w:pPr>
            <w:r>
              <w:rPr>
                <w:rFonts w:hint="eastAsia" w:asciiTheme="minorEastAsia" w:hAnsiTheme="minorEastAsia"/>
                <w:szCs w:val="21"/>
              </w:rPr>
              <w:t>3.11</w:t>
            </w:r>
            <w:r>
              <w:rPr>
                <w:rFonts w:asciiTheme="minorEastAsia" w:hAnsiTheme="minorEastAsia"/>
                <w:szCs w:val="21"/>
              </w:rPr>
              <w:t>运输过程中，应每隔2</w:t>
            </w:r>
            <w:r>
              <w:rPr>
                <w:rFonts w:hint="eastAsia" w:asciiTheme="minorEastAsia" w:hAnsiTheme="minorEastAsia"/>
                <w:szCs w:val="21"/>
              </w:rPr>
              <w:t>小时</w:t>
            </w:r>
            <w:r>
              <w:rPr>
                <w:rFonts w:asciiTheme="minorEastAsia" w:hAnsiTheme="minorEastAsia"/>
                <w:szCs w:val="21"/>
              </w:rPr>
              <w:t>检查一次，确保罐式车辆罐体、可移动罐柜、罐箱的关闭装置处于关闭状态。若发生剧毒化学品货物被盗、丢失、流散、泄漏等情况时，必须立即向当地公安部门报告，并采取一切可能的警示措施。</w:t>
            </w:r>
          </w:p>
          <w:p>
            <w:pPr>
              <w:ind w:firstLine="480" w:firstLineChars="200"/>
              <w:rPr>
                <w:rFonts w:asciiTheme="minorEastAsia" w:hAnsiTheme="minorEastAsia"/>
                <w:szCs w:val="21"/>
              </w:rPr>
            </w:pPr>
            <w:r>
              <w:rPr>
                <w:rFonts w:hint="eastAsia" w:asciiTheme="minorEastAsia" w:hAnsiTheme="minorEastAsia"/>
                <w:szCs w:val="21"/>
              </w:rPr>
              <w:t>3.12</w:t>
            </w:r>
            <w:r>
              <w:rPr>
                <w:rFonts w:asciiTheme="minorEastAsia" w:hAnsiTheme="minorEastAsia"/>
                <w:szCs w:val="21"/>
              </w:rPr>
              <w:t>严格按规定的线路、时间、速度行驶，不得擅自改变运输作业计划。严格执行公安机关依法采取限制通行措施</w:t>
            </w:r>
            <w:r>
              <w:rPr>
                <w:rFonts w:hint="eastAsia" w:asciiTheme="minorEastAsia" w:hAnsiTheme="minorEastAsia"/>
                <w:szCs w:val="21"/>
              </w:rPr>
              <w:t>和</w:t>
            </w:r>
            <w:r>
              <w:rPr>
                <w:rFonts w:asciiTheme="minorEastAsia" w:hAnsiTheme="minorEastAsia"/>
                <w:szCs w:val="21"/>
              </w:rPr>
              <w:t>限制通行时段规定。</w:t>
            </w:r>
          </w:p>
          <w:p>
            <w:pPr>
              <w:ind w:firstLine="480" w:firstLineChars="200"/>
              <w:rPr>
                <w:rFonts w:asciiTheme="minorEastAsia" w:hAnsiTheme="minorEastAsia"/>
                <w:szCs w:val="21"/>
              </w:rPr>
            </w:pPr>
            <w:r>
              <w:rPr>
                <w:rFonts w:hint="eastAsia" w:asciiTheme="minorEastAsia" w:hAnsiTheme="minorEastAsia"/>
                <w:szCs w:val="21"/>
              </w:rPr>
              <w:t>3.13</w:t>
            </w:r>
            <w:r>
              <w:rPr>
                <w:rFonts w:asciiTheme="minorEastAsia" w:hAnsiTheme="minorEastAsia"/>
                <w:szCs w:val="21"/>
              </w:rPr>
              <w:t>装运易燃液体（如瓶、撬、罐）的车辆不准接近明火、高温场所。运输燃油的罐车内温度达到40度时，应采取遮阳或罐外冷水降温措施。</w:t>
            </w:r>
          </w:p>
          <w:p>
            <w:pPr>
              <w:ind w:firstLine="480" w:firstLineChars="200"/>
              <w:rPr>
                <w:rFonts w:asciiTheme="minorEastAsia" w:hAnsiTheme="minorEastAsia"/>
                <w:szCs w:val="21"/>
              </w:rPr>
            </w:pPr>
            <w:r>
              <w:rPr>
                <w:rFonts w:hint="eastAsia" w:asciiTheme="minorEastAsia" w:hAnsiTheme="minorEastAsia"/>
                <w:szCs w:val="21"/>
              </w:rPr>
              <w:t>3.14</w:t>
            </w:r>
            <w:r>
              <w:rPr>
                <w:rFonts w:asciiTheme="minorEastAsia" w:hAnsiTheme="minorEastAsia"/>
                <w:szCs w:val="21"/>
              </w:rPr>
              <w:t>车辆发生故障需修理时，应及时向公司</w:t>
            </w:r>
            <w:r>
              <w:rPr>
                <w:rFonts w:hint="eastAsia" w:asciiTheme="minorEastAsia" w:hAnsiTheme="minorEastAsia"/>
                <w:szCs w:val="21"/>
              </w:rPr>
              <w:t>相关</w:t>
            </w:r>
            <w:r>
              <w:rPr>
                <w:rFonts w:asciiTheme="minorEastAsia" w:hAnsiTheme="minorEastAsia"/>
                <w:szCs w:val="21"/>
              </w:rPr>
              <w:t>领导汇报，并选择在安全地点和具有相关资质的汽车修理企业进行维修。</w:t>
            </w:r>
          </w:p>
          <w:p>
            <w:pPr>
              <w:ind w:firstLine="480" w:firstLineChars="200"/>
              <w:rPr>
                <w:rFonts w:asciiTheme="minorEastAsia" w:hAnsiTheme="minorEastAsia"/>
                <w:szCs w:val="21"/>
              </w:rPr>
            </w:pPr>
            <w:r>
              <w:rPr>
                <w:rFonts w:hint="eastAsia" w:asciiTheme="minorEastAsia" w:hAnsiTheme="minorEastAsia"/>
                <w:szCs w:val="21"/>
              </w:rPr>
              <w:t>3.15</w:t>
            </w:r>
            <w:r>
              <w:rPr>
                <w:rFonts w:asciiTheme="minorEastAsia" w:hAnsiTheme="minorEastAsia"/>
                <w:szCs w:val="21"/>
              </w:rPr>
              <w:t>发生交通事故危及货物时，应立即向当地公安及有关部门报告，向公司相关领导汇报，并看护好车辆、货物。当发生货物泄漏时，主动配合公安、安检、环保、质检、消防等部门采取一切可能的警示、救援措施消除危害。</w:t>
            </w:r>
          </w:p>
          <w:p>
            <w:pPr>
              <w:ind w:firstLine="480" w:firstLineChars="200"/>
              <w:rPr>
                <w:rFonts w:asciiTheme="minorEastAsia" w:hAnsiTheme="minorEastAsia"/>
                <w:szCs w:val="21"/>
              </w:rPr>
            </w:pPr>
            <w:r>
              <w:rPr>
                <w:rFonts w:hint="eastAsia" w:asciiTheme="minorEastAsia" w:hAnsiTheme="minorEastAsia"/>
                <w:szCs w:val="21"/>
              </w:rPr>
              <w:t>3.16运输途中，驾驶员不得随意停车。因住宿或者发生影响正常运输的情况需要较长时间停车的，</w:t>
            </w:r>
            <w:r>
              <w:rPr>
                <w:rFonts w:asciiTheme="minorEastAsia" w:hAnsiTheme="minorEastAsia"/>
                <w:szCs w:val="21"/>
              </w:rPr>
              <w:t>应向公司相关领导汇报，</w:t>
            </w:r>
            <w:r>
              <w:rPr>
                <w:rFonts w:hint="eastAsia" w:asciiTheme="minorEastAsia" w:hAnsiTheme="minorEastAsia"/>
                <w:szCs w:val="21"/>
              </w:rPr>
              <w:t>设置警戒带，并采取相应的安全防范措施。运输剧毒化学品或者易制爆危险化学品需要较长时间停车的，还应当向当地公安机关报告。</w:t>
            </w:r>
          </w:p>
          <w:p>
            <w:pPr>
              <w:ind w:firstLine="480" w:firstLineChars="200"/>
              <w:rPr>
                <w:rFonts w:asciiTheme="minorEastAsia" w:hAnsiTheme="minorEastAsia"/>
                <w:szCs w:val="21"/>
              </w:rPr>
            </w:pPr>
            <w:r>
              <w:rPr>
                <w:rFonts w:hint="eastAsia" w:asciiTheme="minorEastAsia" w:hAnsiTheme="minorEastAsia"/>
                <w:szCs w:val="21"/>
              </w:rPr>
              <w:t>3.17</w:t>
            </w:r>
            <w:r>
              <w:rPr>
                <w:rFonts w:asciiTheme="minorEastAsia" w:hAnsiTheme="minorEastAsia"/>
                <w:szCs w:val="21"/>
              </w:rPr>
              <w:t>运输过程中遇有天气、道路路面状况发生变化，应根据所载危险货物特性，及时采取安全防护措施；遇有雷雨时，不得在树下、电线杆、高压线、铁塔、高层建筑及容易遭到雷击和产生火花的地点停车；若要避雨时，应选择安全地点停放；遇有泥泞、冰冻、颠簸、狭窄及山崖等路段时，应低速缓慢行驶，防止车辆侧滑、打滑及危险货物剧烈震荡等，确保运输安全。</w:t>
            </w:r>
          </w:p>
          <w:p>
            <w:pPr>
              <w:ind w:firstLine="480" w:firstLineChars="200"/>
              <w:rPr>
                <w:rFonts w:asciiTheme="minorEastAsia" w:hAnsiTheme="minorEastAsia"/>
                <w:szCs w:val="21"/>
              </w:rPr>
            </w:pPr>
            <w:r>
              <w:rPr>
                <w:rFonts w:hint="eastAsia" w:asciiTheme="minorEastAsia" w:hAnsiTheme="minorEastAsia"/>
                <w:szCs w:val="21"/>
              </w:rPr>
              <w:t>3.18</w:t>
            </w:r>
            <w:r>
              <w:rPr>
                <w:rFonts w:asciiTheme="minorEastAsia" w:hAnsiTheme="minorEastAsia"/>
                <w:szCs w:val="21"/>
              </w:rPr>
              <w:t>运达卸货地点后，因故不能及时卸货，在待卸期间，负责看管货物，不得擅自离开。</w:t>
            </w:r>
          </w:p>
          <w:p>
            <w:pPr>
              <w:ind w:firstLine="480" w:firstLineChars="200"/>
              <w:rPr>
                <w:rFonts w:asciiTheme="minorEastAsia" w:hAnsiTheme="minorEastAsia"/>
                <w:szCs w:val="21"/>
              </w:rPr>
            </w:pPr>
            <w:r>
              <w:rPr>
                <w:rFonts w:hint="eastAsia" w:asciiTheme="minorEastAsia" w:hAnsiTheme="minorEastAsia"/>
                <w:szCs w:val="21"/>
              </w:rPr>
              <w:t>3.19</w:t>
            </w:r>
            <w:r>
              <w:rPr>
                <w:rFonts w:asciiTheme="minorEastAsia" w:hAnsiTheme="minorEastAsia"/>
                <w:szCs w:val="21"/>
              </w:rPr>
              <w:t>认真履行国家《汽车危险货物运输规则》其他相关管理规定。除遵守上述安全操作规程之外，还需遵守汽车驾驶员的安全操作规程。</w:t>
            </w:r>
          </w:p>
          <w:p>
            <w:pPr>
              <w:ind w:firstLine="480" w:firstLineChars="200"/>
              <w:rPr>
                <w:rFonts w:asciiTheme="minorEastAsia" w:hAnsiTheme="minorEastAsia"/>
                <w:szCs w:val="21"/>
              </w:rPr>
            </w:pPr>
            <w:r>
              <w:rPr>
                <w:rFonts w:hint="eastAsia" w:asciiTheme="minorEastAsia" w:hAnsiTheme="minorEastAsia"/>
                <w:szCs w:val="21"/>
              </w:rPr>
              <w:t>4收车后</w:t>
            </w:r>
          </w:p>
          <w:p>
            <w:pPr>
              <w:ind w:firstLine="480" w:firstLineChars="200"/>
              <w:rPr>
                <w:rFonts w:asciiTheme="minorEastAsia" w:hAnsiTheme="minorEastAsia"/>
                <w:szCs w:val="21"/>
              </w:rPr>
            </w:pPr>
            <w:r>
              <w:rPr>
                <w:rFonts w:hint="eastAsia" w:asciiTheme="minorEastAsia" w:hAnsiTheme="minorEastAsia"/>
                <w:szCs w:val="21"/>
              </w:rPr>
              <w:t>4.1</w:t>
            </w:r>
            <w:r>
              <w:rPr>
                <w:rFonts w:asciiTheme="minorEastAsia" w:hAnsiTheme="minorEastAsia"/>
                <w:szCs w:val="21"/>
              </w:rPr>
              <w:t>运输结束后，车辆和防护用品应按规定到指定地点洗刷除污、清洗消毒，禁止卸货后直接实施排空作业等活动。</w:t>
            </w:r>
          </w:p>
          <w:p>
            <w:pPr>
              <w:jc w:val="center"/>
              <w:rPr>
                <w:rFonts w:cs="方正粗黑宋简体" w:asciiTheme="minorEastAsia" w:hAnsiTheme="minorEastAsia"/>
                <w:bCs/>
                <w:szCs w:val="21"/>
              </w:rPr>
            </w:pPr>
            <w:r>
              <w:rPr>
                <w:rFonts w:hint="eastAsia" w:asciiTheme="minorEastAsia" w:hAnsiTheme="minorEastAsia"/>
                <w:szCs w:val="21"/>
              </w:rPr>
              <w:t>4.2</w:t>
            </w:r>
            <w:r>
              <w:rPr>
                <w:rFonts w:asciiTheme="minorEastAsia" w:hAnsiTheme="minorEastAsia"/>
                <w:szCs w:val="21"/>
              </w:rPr>
              <w:t>对车辆进行相应检查，有货车辆应停放在封闭、安全停车场内，无货车辆应停在符合危货车辆停放条件的停车场。</w:t>
            </w:r>
          </w:p>
        </w:tc>
        <w:tc>
          <w:tcPr>
            <w:tcW w:w="1984" w:type="dxa"/>
            <w:vAlign w:val="center"/>
          </w:tcPr>
          <w:p>
            <w:pPr>
              <w:jc w:val="center"/>
              <w:rPr>
                <w:rFonts w:cs="方正粗黑宋简体" w:asciiTheme="minorEastAsia" w:hAnsiTheme="minorEastAsia"/>
                <w:bCs/>
                <w:szCs w:val="21"/>
              </w:rPr>
            </w:pPr>
          </w:p>
        </w:tc>
        <w:tc>
          <w:tcPr>
            <w:tcW w:w="1888" w:type="dxa"/>
            <w:vAlign w:val="center"/>
          </w:tcPr>
          <w:p>
            <w:pPr>
              <w:jc w:val="center"/>
              <w:rPr>
                <w:rFonts w:cs="方正粗黑宋简体"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23" w:type="dxa"/>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1219" w:type="dxa"/>
            <w:vAlign w:val="center"/>
          </w:tcPr>
          <w:p>
            <w:pPr>
              <w:jc w:val="center"/>
              <w:rPr>
                <w:rFonts w:cs="宋体" w:asciiTheme="minorEastAsia" w:hAnsiTheme="minorEastAsia"/>
                <w:szCs w:val="21"/>
              </w:rPr>
            </w:pPr>
            <w:r>
              <w:rPr>
                <w:rFonts w:hint="eastAsia" w:cs="宋体" w:asciiTheme="minorEastAsia" w:hAnsiTheme="minorEastAsia"/>
                <w:szCs w:val="21"/>
              </w:rPr>
              <w:t>押运</w:t>
            </w:r>
          </w:p>
        </w:tc>
        <w:tc>
          <w:tcPr>
            <w:tcW w:w="8565" w:type="dxa"/>
            <w:vAlign w:val="center"/>
          </w:tcPr>
          <w:p>
            <w:pPr>
              <w:ind w:firstLine="480" w:firstLine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协助驾驶员做好出车前、行车中和收车后的车辆状况检查，携带好押运员证和“道路运输危险货物安全卡”</w:t>
            </w:r>
            <w:r>
              <w:rPr>
                <w:rFonts w:hint="eastAsia" w:asciiTheme="minorEastAsia" w:hAnsiTheme="minorEastAsia"/>
                <w:szCs w:val="21"/>
              </w:rPr>
              <w:t>，</w:t>
            </w:r>
            <w:r>
              <w:rPr>
                <w:rFonts w:asciiTheme="minorEastAsia" w:hAnsiTheme="minorEastAsia"/>
                <w:szCs w:val="21"/>
              </w:rPr>
              <w:t>核对驾驶员证照、车辆证件、设施设备是否完好有效</w:t>
            </w:r>
            <w:r>
              <w:rPr>
                <w:rFonts w:hint="eastAsia" w:asciiTheme="minorEastAsia" w:hAnsiTheme="minorEastAsia"/>
                <w:szCs w:val="21"/>
              </w:rPr>
              <w:t>，</w:t>
            </w:r>
            <w:r>
              <w:rPr>
                <w:rFonts w:asciiTheme="minorEastAsia" w:hAnsiTheme="minorEastAsia"/>
                <w:szCs w:val="21"/>
              </w:rPr>
              <w:t>监督和协助驾驶员做好运输的各项准备工作</w:t>
            </w:r>
            <w:r>
              <w:rPr>
                <w:rFonts w:hint="eastAsia" w:asciiTheme="minorEastAsia" w:hAnsiTheme="minorEastAsia"/>
                <w:szCs w:val="21"/>
              </w:rPr>
              <w:t>，</w:t>
            </w:r>
            <w:r>
              <w:rPr>
                <w:rFonts w:asciiTheme="minorEastAsia" w:hAnsiTheme="minorEastAsia"/>
                <w:szCs w:val="21"/>
              </w:rPr>
              <w:t>对运输全过程实施监管。</w:t>
            </w:r>
          </w:p>
          <w:p>
            <w:pPr>
              <w:ind w:firstLine="48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检查承运危险货物的运输车辆、罐式车辆罐体、可移动罐柜、罐箱等外观，确保没有影响运输安全的缺陷。</w:t>
            </w:r>
          </w:p>
          <w:p>
            <w:pPr>
              <w:ind w:firstLine="48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检查确认危险货物运输车辆按照《道路运输危险货物车辆标志》要求安装、悬挂标志。运输爆炸品和剧毒化学品的，还应当检查确认车辆安装、粘贴符合《道路运输爆炸品和剧毒化学品车辆安全技术条件》要求的安全标示牌。</w:t>
            </w:r>
          </w:p>
          <w:p>
            <w:pPr>
              <w:ind w:firstLine="48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装车时协同驾驶员及有关工作人员详细核对货物名称、数量，在运送单上签字，并保管好单据。</w:t>
            </w:r>
          </w:p>
          <w:p>
            <w:pPr>
              <w:ind w:firstLine="48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认真检查货物的外观和内部设备情况，例如：阀门是否（全部）关闭；重要零件是否丢失；设备是否有泄漏和损伤等</w:t>
            </w:r>
            <w:r>
              <w:rPr>
                <w:rFonts w:hint="eastAsia" w:asciiTheme="minorEastAsia" w:hAnsiTheme="minorEastAsia"/>
                <w:szCs w:val="21"/>
              </w:rPr>
              <w:t>，</w:t>
            </w:r>
            <w:r>
              <w:rPr>
                <w:rFonts w:asciiTheme="minorEastAsia" w:hAnsiTheme="minorEastAsia"/>
                <w:szCs w:val="21"/>
              </w:rPr>
              <w:t>不符合安全规定的可拒绝装运。</w:t>
            </w:r>
          </w:p>
          <w:p>
            <w:pPr>
              <w:ind w:firstLine="480" w:firstLineChars="20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监督装卸人员对《汽车运输、装卸危险货物作业规程》等技术标准的执行情况，制止装卸人员违反作业规程的行为，防止和制止设备因不规范装卸和意外情况而造成货物（箱、瓶、罐、撬）的外观损伤、设备损伤和零件损伤等。</w:t>
            </w:r>
          </w:p>
          <w:p>
            <w:pPr>
              <w:ind w:firstLine="48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熟知所押运货物的物理、化学特性，熟记自己所需押运的危险化学品的危险性，危害性，具备防火、防爆、防中毒及处理各类突发事件的应急能力。发现所运货物（箱、瓶、罐、撬）有损坏、损伤等外观、性能、工艺各方面的安全隐患时，要及时向</w:t>
            </w:r>
            <w:r>
              <w:rPr>
                <w:rFonts w:hint="eastAsia" w:asciiTheme="minorEastAsia" w:hAnsiTheme="minorEastAsia"/>
                <w:szCs w:val="21"/>
              </w:rPr>
              <w:t>公司</w:t>
            </w:r>
            <w:r>
              <w:rPr>
                <w:rFonts w:asciiTheme="minorEastAsia" w:hAnsiTheme="minorEastAsia"/>
                <w:szCs w:val="21"/>
              </w:rPr>
              <w:t>相关领导汇报，并告知货物接收部门负责人。</w:t>
            </w:r>
          </w:p>
          <w:p>
            <w:pPr>
              <w:ind w:firstLine="48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运输过程中，监督驾驶员对有关道路交通安全及危险货物运输法律规范的执行情况，制止驾驶员违反作业规程的行为</w:t>
            </w:r>
            <w:r>
              <w:rPr>
                <w:rFonts w:hint="eastAsia" w:asciiTheme="minorEastAsia" w:hAnsiTheme="minorEastAsia"/>
                <w:szCs w:val="21"/>
              </w:rPr>
              <w:t>。</w:t>
            </w:r>
          </w:p>
          <w:p>
            <w:pPr>
              <w:ind w:firstLine="480" w:firstLineChars="200"/>
              <w:rPr>
                <w:rFonts w:asciiTheme="minorEastAsia" w:hAnsiTheme="minorEastAsia"/>
                <w:szCs w:val="21"/>
              </w:rPr>
            </w:pPr>
            <w:r>
              <w:rPr>
                <w:rFonts w:hint="eastAsia" w:asciiTheme="minorEastAsia" w:hAnsiTheme="minorEastAsia"/>
                <w:szCs w:val="21"/>
              </w:rPr>
              <w:t>9.运输</w:t>
            </w:r>
            <w:r>
              <w:rPr>
                <w:rFonts w:asciiTheme="minorEastAsia" w:hAnsiTheme="minorEastAsia"/>
                <w:szCs w:val="21"/>
              </w:rPr>
              <w:t>过程中，押运员必须坐在指定的位置上，严禁搭乘无关人员</w:t>
            </w:r>
            <w:r>
              <w:rPr>
                <w:rFonts w:hint="eastAsia" w:asciiTheme="minorEastAsia" w:hAnsiTheme="minorEastAsia"/>
                <w:szCs w:val="21"/>
              </w:rPr>
              <w:t>、</w:t>
            </w:r>
            <w:r>
              <w:rPr>
                <w:rFonts w:asciiTheme="minorEastAsia" w:hAnsiTheme="minorEastAsia"/>
                <w:szCs w:val="21"/>
              </w:rPr>
              <w:t>严禁烟火</w:t>
            </w:r>
            <w:r>
              <w:rPr>
                <w:rFonts w:hint="eastAsia" w:asciiTheme="minorEastAsia" w:hAnsiTheme="minorEastAsia"/>
                <w:szCs w:val="21"/>
              </w:rPr>
              <w:t>。</w:t>
            </w:r>
            <w:r>
              <w:rPr>
                <w:rFonts w:asciiTheme="minorEastAsia" w:hAnsiTheme="minorEastAsia"/>
                <w:szCs w:val="21"/>
              </w:rPr>
              <w:t>监管驾驶员执行《汽车危险货物运输规程》</w:t>
            </w:r>
            <w:r>
              <w:rPr>
                <w:rFonts w:hint="eastAsia" w:asciiTheme="minorEastAsia" w:hAnsiTheme="minorEastAsia"/>
                <w:szCs w:val="21"/>
              </w:rPr>
              <w:t>，</w:t>
            </w:r>
            <w:r>
              <w:rPr>
                <w:rFonts w:asciiTheme="minorEastAsia" w:hAnsiTheme="minorEastAsia"/>
                <w:szCs w:val="21"/>
              </w:rPr>
              <w:t>监督驾驶员按规定的行车时间和路线安全行车，制止驾驶员驾驶危运车辆进入禁止通行区域和路线的行为。</w:t>
            </w:r>
          </w:p>
          <w:p>
            <w:pPr>
              <w:ind w:firstLine="480" w:firstLineChars="200"/>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运输过程中，应密切注意车辆所装载的危险货物，做到每隔2小时检查一次，发现问题及时采取处理措施。必要时，联系当地有关部门协助处理，并及时向公司</w:t>
            </w:r>
            <w:r>
              <w:rPr>
                <w:rFonts w:hint="eastAsia" w:asciiTheme="minorEastAsia" w:hAnsiTheme="minorEastAsia"/>
                <w:szCs w:val="21"/>
              </w:rPr>
              <w:t>相关</w:t>
            </w:r>
            <w:r>
              <w:rPr>
                <w:rFonts w:asciiTheme="minorEastAsia" w:hAnsiTheme="minorEastAsia"/>
                <w:szCs w:val="21"/>
              </w:rPr>
              <w:t>领导</w:t>
            </w:r>
            <w:r>
              <w:rPr>
                <w:rFonts w:hint="eastAsia" w:asciiTheme="minorEastAsia" w:hAnsiTheme="minorEastAsia"/>
                <w:szCs w:val="21"/>
              </w:rPr>
              <w:t>报告，</w:t>
            </w:r>
            <w:r>
              <w:rPr>
                <w:rFonts w:asciiTheme="minorEastAsia" w:hAnsiTheme="minorEastAsia"/>
                <w:szCs w:val="21"/>
              </w:rPr>
              <w:t>不得擅自离岗、脱岗。</w:t>
            </w:r>
          </w:p>
          <w:p>
            <w:pPr>
              <w:ind w:firstLine="480" w:firstLineChars="200"/>
              <w:rPr>
                <w:rFonts w:asciiTheme="minorEastAsia" w:hAnsiTheme="minorEastAsia"/>
                <w:szCs w:val="21"/>
              </w:rPr>
            </w:pPr>
            <w:r>
              <w:rPr>
                <w:rFonts w:hint="eastAsia" w:asciiTheme="minorEastAsia" w:hAnsiTheme="minorEastAsia"/>
                <w:szCs w:val="21"/>
              </w:rPr>
              <w:t>11.</w:t>
            </w:r>
            <w:r>
              <w:rPr>
                <w:rFonts w:asciiTheme="minorEastAsia" w:hAnsiTheme="minorEastAsia"/>
                <w:szCs w:val="21"/>
              </w:rPr>
              <w:t>剧毒化学品在运输途中发生被盗、丢失、流散、泄漏等情况时</w:t>
            </w:r>
            <w:r>
              <w:rPr>
                <w:rFonts w:hint="eastAsia" w:asciiTheme="minorEastAsia" w:hAnsiTheme="minorEastAsia"/>
                <w:szCs w:val="21"/>
              </w:rPr>
              <w:t>，</w:t>
            </w:r>
            <w:r>
              <w:rPr>
                <w:rFonts w:asciiTheme="minorEastAsia" w:hAnsiTheme="minorEastAsia"/>
                <w:szCs w:val="21"/>
              </w:rPr>
              <w:t>必须立即向当地公安部门报告</w:t>
            </w:r>
            <w:r>
              <w:rPr>
                <w:rFonts w:hint="eastAsia" w:asciiTheme="minorEastAsia" w:hAnsiTheme="minorEastAsia"/>
                <w:szCs w:val="21"/>
              </w:rPr>
              <w:t>，</w:t>
            </w:r>
            <w:r>
              <w:rPr>
                <w:rFonts w:asciiTheme="minorEastAsia" w:hAnsiTheme="minorEastAsia"/>
                <w:szCs w:val="21"/>
              </w:rPr>
              <w:t>并采取一切可能的警示措施。</w:t>
            </w:r>
          </w:p>
          <w:p>
            <w:pPr>
              <w:ind w:firstLine="480" w:firstLineChars="200"/>
              <w:rPr>
                <w:rFonts w:asciiTheme="minorEastAsia" w:hAnsiTheme="minorEastAsia"/>
                <w:szCs w:val="21"/>
              </w:rPr>
            </w:pPr>
            <w:r>
              <w:rPr>
                <w:rFonts w:hint="eastAsia" w:asciiTheme="minorEastAsia" w:hAnsiTheme="minorEastAsia"/>
                <w:szCs w:val="21"/>
              </w:rPr>
              <w:t>12.</w:t>
            </w:r>
            <w:r>
              <w:rPr>
                <w:rFonts w:asciiTheme="minorEastAsia" w:hAnsiTheme="minorEastAsia"/>
                <w:szCs w:val="21"/>
              </w:rPr>
              <w:t>运输途中需停车时，必须远离公共场所、政府部门、重要建筑物，居民聚居区等地，必须在车旁值守；</w:t>
            </w:r>
            <w:r>
              <w:rPr>
                <w:rFonts w:hint="eastAsia" w:asciiTheme="minorEastAsia" w:hAnsiTheme="minorEastAsia"/>
                <w:szCs w:val="21"/>
              </w:rPr>
              <w:t>因故</w:t>
            </w:r>
            <w:r>
              <w:rPr>
                <w:rFonts w:asciiTheme="minorEastAsia" w:hAnsiTheme="minorEastAsia"/>
                <w:szCs w:val="21"/>
              </w:rPr>
              <w:t>在上述场所停车，采取必要的安全措施且需征得当地公安部门同意</w:t>
            </w:r>
            <w:r>
              <w:rPr>
                <w:rFonts w:hint="eastAsia" w:asciiTheme="minorEastAsia" w:hAnsiTheme="minorEastAsia"/>
                <w:szCs w:val="21"/>
              </w:rPr>
              <w:t>；因住宿或者发生影响正常运输的情况需要较长时间停车的，应当设置警戒带，并采取相应的安全防范措施；运输剧毒化学品或者易制爆危险化学品需要较长时间停车的，应当向当地公安机关报告。</w:t>
            </w:r>
          </w:p>
          <w:p>
            <w:pPr>
              <w:ind w:firstLine="480" w:firstLineChars="200"/>
              <w:rPr>
                <w:rFonts w:asciiTheme="minorEastAsia" w:hAnsiTheme="minorEastAsia"/>
                <w:szCs w:val="21"/>
              </w:rPr>
            </w:pPr>
            <w:r>
              <w:rPr>
                <w:rFonts w:hint="eastAsia" w:asciiTheme="minorEastAsia" w:hAnsiTheme="minorEastAsia"/>
                <w:szCs w:val="21"/>
              </w:rPr>
              <w:t>13.</w:t>
            </w:r>
            <w:r>
              <w:rPr>
                <w:rFonts w:asciiTheme="minorEastAsia" w:hAnsiTheme="minorEastAsia"/>
                <w:szCs w:val="21"/>
              </w:rPr>
              <w:t>车辆发生故障隐患时，配合</w:t>
            </w:r>
            <w:r>
              <w:rPr>
                <w:rFonts w:hint="eastAsia" w:asciiTheme="minorEastAsia" w:hAnsiTheme="minorEastAsia"/>
                <w:szCs w:val="21"/>
              </w:rPr>
              <w:t>驾驶员</w:t>
            </w:r>
            <w:r>
              <w:rPr>
                <w:rFonts w:asciiTheme="minorEastAsia" w:hAnsiTheme="minorEastAsia"/>
                <w:szCs w:val="21"/>
              </w:rPr>
              <w:t>及时维修，并提醒</w:t>
            </w:r>
            <w:r>
              <w:rPr>
                <w:rFonts w:hint="eastAsia" w:asciiTheme="minorEastAsia" w:hAnsiTheme="minorEastAsia"/>
                <w:szCs w:val="21"/>
              </w:rPr>
              <w:t>驾驶员</w:t>
            </w:r>
            <w:r>
              <w:rPr>
                <w:rFonts w:asciiTheme="minorEastAsia" w:hAnsiTheme="minorEastAsia"/>
                <w:szCs w:val="21"/>
              </w:rPr>
              <w:t>向</w:t>
            </w:r>
            <w:r>
              <w:rPr>
                <w:rFonts w:hint="eastAsia" w:asciiTheme="minorEastAsia" w:hAnsiTheme="minorEastAsia"/>
                <w:szCs w:val="21"/>
              </w:rPr>
              <w:t>公司</w:t>
            </w:r>
            <w:r>
              <w:rPr>
                <w:rFonts w:asciiTheme="minorEastAsia" w:hAnsiTheme="minorEastAsia"/>
                <w:szCs w:val="21"/>
              </w:rPr>
              <w:t>相关领导汇报。</w:t>
            </w:r>
          </w:p>
          <w:p>
            <w:pPr>
              <w:ind w:firstLine="480" w:firstLineChars="20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车辆发生事故时，</w:t>
            </w:r>
            <w:r>
              <w:rPr>
                <w:rFonts w:hint="eastAsia" w:asciiTheme="minorEastAsia" w:hAnsiTheme="minorEastAsia"/>
                <w:szCs w:val="21"/>
              </w:rPr>
              <w:t>主动</w:t>
            </w:r>
            <w:r>
              <w:rPr>
                <w:rFonts w:asciiTheme="minorEastAsia" w:hAnsiTheme="minorEastAsia"/>
                <w:szCs w:val="21"/>
              </w:rPr>
              <w:t>配合驾驶员做好事故报告、车货保管、生命和财物救援等工作，防止危害和损失进一步扩大。</w:t>
            </w:r>
          </w:p>
          <w:p>
            <w:pPr>
              <w:ind w:firstLine="480" w:firstLineChars="200"/>
              <w:rPr>
                <w:rFonts w:asciiTheme="minorEastAsia" w:hAnsiTheme="minorEastAsia"/>
                <w:szCs w:val="21"/>
              </w:rPr>
            </w:pPr>
            <w:r>
              <w:rPr>
                <w:rFonts w:hint="eastAsia" w:asciiTheme="minorEastAsia" w:hAnsiTheme="minorEastAsia"/>
                <w:szCs w:val="21"/>
              </w:rPr>
              <w:t>15.</w:t>
            </w:r>
            <w:r>
              <w:rPr>
                <w:rFonts w:asciiTheme="minorEastAsia" w:hAnsiTheme="minorEastAsia"/>
                <w:szCs w:val="21"/>
              </w:rPr>
              <w:t>监督卫星定位车载设备的使用和保管情况，不得私自拆卸、挪动</w:t>
            </w:r>
            <w:r>
              <w:rPr>
                <w:rFonts w:hint="eastAsia" w:asciiTheme="minorEastAsia" w:hAnsiTheme="minorEastAsia"/>
                <w:szCs w:val="21"/>
              </w:rPr>
              <w:t>、</w:t>
            </w:r>
            <w:r>
              <w:rPr>
                <w:rFonts w:asciiTheme="minorEastAsia" w:hAnsiTheme="minorEastAsia"/>
                <w:szCs w:val="21"/>
              </w:rPr>
              <w:t>损坏</w:t>
            </w:r>
            <w:r>
              <w:rPr>
                <w:rFonts w:hint="eastAsia" w:asciiTheme="minorEastAsia" w:hAnsiTheme="minorEastAsia"/>
                <w:szCs w:val="21"/>
              </w:rPr>
              <w:t>、</w:t>
            </w:r>
            <w:r>
              <w:rPr>
                <w:rFonts w:asciiTheme="minorEastAsia" w:hAnsiTheme="minorEastAsia"/>
                <w:szCs w:val="21"/>
              </w:rPr>
              <w:t>屏蔽，不得让无关人员接触。</w:t>
            </w:r>
          </w:p>
          <w:p>
            <w:pPr>
              <w:ind w:firstLine="480" w:firstLineChars="200"/>
              <w:rPr>
                <w:rFonts w:asciiTheme="minorEastAsia" w:hAnsiTheme="minorEastAsia"/>
                <w:szCs w:val="21"/>
              </w:rPr>
            </w:pPr>
            <w:r>
              <w:rPr>
                <w:rFonts w:hint="eastAsia" w:asciiTheme="minorEastAsia" w:hAnsiTheme="minorEastAsia"/>
                <w:szCs w:val="21"/>
              </w:rPr>
              <w:t>16.</w:t>
            </w:r>
            <w:r>
              <w:rPr>
                <w:rFonts w:asciiTheme="minorEastAsia" w:hAnsiTheme="minorEastAsia"/>
                <w:szCs w:val="21"/>
              </w:rPr>
              <w:t>危险货物运达卸货地点后，负责按运送单记载事项向收货人交付</w:t>
            </w:r>
            <w:r>
              <w:rPr>
                <w:rFonts w:hint="eastAsia" w:asciiTheme="minorEastAsia" w:hAnsiTheme="minorEastAsia"/>
                <w:szCs w:val="21"/>
              </w:rPr>
              <w:t>、</w:t>
            </w:r>
            <w:r>
              <w:rPr>
                <w:rFonts w:asciiTheme="minorEastAsia" w:hAnsiTheme="minorEastAsia"/>
                <w:szCs w:val="21"/>
              </w:rPr>
              <w:t>签收</w:t>
            </w:r>
            <w:r>
              <w:rPr>
                <w:rFonts w:hint="eastAsia" w:asciiTheme="minorEastAsia" w:hAnsiTheme="minorEastAsia"/>
                <w:szCs w:val="21"/>
              </w:rPr>
              <w:t>，</w:t>
            </w:r>
            <w:r>
              <w:rPr>
                <w:rFonts w:asciiTheme="minorEastAsia" w:hAnsiTheme="minorEastAsia"/>
                <w:szCs w:val="21"/>
              </w:rPr>
              <w:t>交接双方点收点交</w:t>
            </w:r>
            <w:r>
              <w:rPr>
                <w:rFonts w:hint="eastAsia" w:asciiTheme="minorEastAsia" w:hAnsiTheme="minorEastAsia"/>
                <w:szCs w:val="21"/>
              </w:rPr>
              <w:t>。</w:t>
            </w:r>
            <w:r>
              <w:rPr>
                <w:rFonts w:asciiTheme="minorEastAsia" w:hAnsiTheme="minorEastAsia"/>
                <w:szCs w:val="21"/>
              </w:rPr>
              <w:t>因故不能及时卸货的，在待卸期间，会同驾驶员看管货物。</w:t>
            </w:r>
          </w:p>
          <w:p>
            <w:pPr>
              <w:ind w:firstLine="480" w:firstLineChars="200"/>
              <w:rPr>
                <w:rFonts w:asciiTheme="minorEastAsia" w:hAnsiTheme="minorEastAsia"/>
                <w:szCs w:val="21"/>
              </w:rPr>
            </w:pPr>
            <w:r>
              <w:rPr>
                <w:rFonts w:hint="eastAsia" w:asciiTheme="minorEastAsia" w:hAnsiTheme="minorEastAsia"/>
                <w:szCs w:val="21"/>
              </w:rPr>
              <w:t>17.妥</w:t>
            </w:r>
            <w:r>
              <w:rPr>
                <w:rFonts w:asciiTheme="minorEastAsia" w:hAnsiTheme="minorEastAsia"/>
                <w:szCs w:val="21"/>
              </w:rPr>
              <w:t>善保管并能正确使用各种劳动保护、防护用品及消防器材，并保证防护用品及消防器材完好无损。</w:t>
            </w:r>
          </w:p>
          <w:p>
            <w:pPr>
              <w:ind w:firstLine="480" w:firstLineChars="200"/>
              <w:rPr>
                <w:rFonts w:asciiTheme="minorEastAsia" w:hAnsiTheme="minorEastAsia"/>
                <w:szCs w:val="21"/>
              </w:rPr>
            </w:pPr>
            <w:r>
              <w:rPr>
                <w:rFonts w:hint="eastAsia" w:asciiTheme="minorEastAsia" w:hAnsiTheme="minorEastAsia"/>
                <w:szCs w:val="21"/>
              </w:rPr>
              <w:t>18.</w:t>
            </w:r>
            <w:r>
              <w:rPr>
                <w:rFonts w:asciiTheme="minorEastAsia" w:hAnsiTheme="minorEastAsia"/>
                <w:szCs w:val="21"/>
              </w:rPr>
              <w:t>运输结束后，危险货物车辆和防护用品应按规定到指定地点洗刷除污、清洗消毒，并协助驾驶员做好收车后的检查。</w:t>
            </w:r>
          </w:p>
          <w:p>
            <w:pPr>
              <w:ind w:firstLine="480" w:firstLineChars="200"/>
              <w:rPr>
                <w:rFonts w:asciiTheme="minorEastAsia" w:hAnsiTheme="minorEastAsia"/>
                <w:szCs w:val="21"/>
              </w:rPr>
            </w:pPr>
            <w:r>
              <w:rPr>
                <w:rFonts w:hint="eastAsia" w:asciiTheme="minorEastAsia" w:hAnsiTheme="minorEastAsia"/>
                <w:szCs w:val="21"/>
              </w:rPr>
              <w:t>19.</w:t>
            </w:r>
            <w:r>
              <w:rPr>
                <w:rFonts w:asciiTheme="minorEastAsia" w:hAnsiTheme="minorEastAsia"/>
                <w:szCs w:val="21"/>
              </w:rPr>
              <w:t>认真履行国家《汽车危险货物运输规则》其他相关管理规定。</w:t>
            </w:r>
          </w:p>
          <w:p>
            <w:pPr>
              <w:pStyle w:val="2"/>
              <w:ind w:firstLine="0" w:firstLineChars="0"/>
              <w:rPr>
                <w:rFonts w:asciiTheme="minorEastAsia" w:hAnsiTheme="minorEastAsia"/>
                <w:szCs w:val="21"/>
              </w:rPr>
            </w:pPr>
          </w:p>
        </w:tc>
        <w:tc>
          <w:tcPr>
            <w:tcW w:w="1984" w:type="dxa"/>
            <w:vAlign w:val="center"/>
          </w:tcPr>
          <w:p>
            <w:pPr>
              <w:spacing w:line="300" w:lineRule="exact"/>
              <w:rPr>
                <w:rFonts w:cs="宋体" w:asciiTheme="minorEastAsia" w:hAnsiTheme="minorEastAsia"/>
                <w:szCs w:val="21"/>
              </w:rPr>
            </w:pPr>
          </w:p>
        </w:tc>
        <w:tc>
          <w:tcPr>
            <w:tcW w:w="1888" w:type="dxa"/>
            <w:vAlign w:val="center"/>
          </w:tcPr>
          <w:p>
            <w:pPr>
              <w:rPr>
                <w:rFonts w:cs="宋体" w:asciiTheme="minorEastAsia" w:hAnsiTheme="minorEastAsia"/>
                <w:szCs w:val="21"/>
              </w:rPr>
            </w:pPr>
          </w:p>
        </w:tc>
      </w:tr>
    </w:tbl>
    <w:p>
      <w:pPr>
        <w:pStyle w:val="1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B52764F"/>
    <w:rsid w:val="093277A9"/>
    <w:rsid w:val="0C00517C"/>
    <w:rsid w:val="0DEA1EA6"/>
    <w:rsid w:val="1B52764F"/>
    <w:rsid w:val="1BD25A4D"/>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20</Characters>
  <Lines>0</Lines>
  <Paragraphs>0</Paragraphs>
  <TotalTime>0</TotalTime>
  <ScaleCrop>false</ScaleCrop>
  <LinksUpToDate>false</LinksUpToDate>
  <CharactersWithSpaces>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2023-03-02T10:46:00Z</dcterms:created>
  <dc:creator>孙瑞</dc:creator>
  <cp:lastModifiedBy>孙瑞</cp:lastModifiedBy>
  <dcterms:modified xsi:type="dcterms:W3CDTF">2023-03-02T10:47:02Z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0A0475F2A9A04219B6EBB3ACD19754FA</vt:lpwstr>
  </property>
</Properties>
</file>