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s="黑体" w:asciiTheme="minorEastAsia" w:hAnsiTheme="minorEastAsia"/>
          <w:b/>
          <w:bCs/>
          <w:sz w:val="32"/>
          <w:szCs w:val="32"/>
        </w:rPr>
      </w:pPr>
      <w:r>
        <w:rPr>
          <w:rFonts w:hint="eastAsia" w:cs="黑体" w:asciiTheme="minorEastAsia" w:hAnsiTheme="minorEastAsia"/>
          <w:b/>
          <w:bCs/>
          <w:sz w:val="32"/>
          <w:szCs w:val="32"/>
        </w:rPr>
        <w:t>危货运输企业安全生产主体责任清单</w:t>
      </w:r>
    </w:p>
    <w:tbl>
      <w:tblPr>
        <w:tblStyle w:val="13"/>
        <w:tblW w:w="0" w:type="auto"/>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2040"/>
        <w:gridCol w:w="6692"/>
        <w:gridCol w:w="4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0" w:type="auto"/>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序号</w:t>
            </w:r>
          </w:p>
        </w:tc>
        <w:tc>
          <w:tcPr>
            <w:tcW w:w="0" w:type="auto"/>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责任名称</w:t>
            </w:r>
          </w:p>
        </w:tc>
        <w:tc>
          <w:tcPr>
            <w:tcW w:w="0" w:type="auto"/>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责任内容</w:t>
            </w:r>
          </w:p>
        </w:tc>
        <w:tc>
          <w:tcPr>
            <w:tcW w:w="0" w:type="auto"/>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依据（法律法规规范文件标准）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0"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经营许可条件</w:t>
            </w: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应持有有效的营业执照、经营许可证等生产经营资质，并按照许可的范围开展生产经营活动；</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《中华人民共和国安全生产法》（2021年修正）第17条</w:t>
            </w:r>
          </w:p>
          <w:p>
            <w:pPr>
              <w:pStyle w:val="2"/>
              <w:ind w:firstLine="0" w:firstLineChars="0"/>
              <w:rPr>
                <w:rFonts w:cs="宋体" w:asciiTheme="minorEastAsia" w:hAnsiTheme="minorEastAsia"/>
                <w:szCs w:val="21"/>
              </w:rPr>
            </w:pPr>
            <w:r>
              <w:rPr>
                <w:rFonts w:hint="eastAsia" w:cs="宋体" w:asciiTheme="minorEastAsia" w:hAnsiTheme="minorEastAsia"/>
                <w:szCs w:val="21"/>
              </w:rPr>
              <w:t>《</w:t>
            </w:r>
            <w:r>
              <w:rPr>
                <w:rFonts w:cs="宋体" w:asciiTheme="minorEastAsia" w:hAnsiTheme="minorEastAsia"/>
                <w:szCs w:val="21"/>
              </w:rPr>
              <w:t>中华人民共和国道路运输条例</w:t>
            </w:r>
            <w:r>
              <w:rPr>
                <w:rFonts w:hint="eastAsia" w:cs="宋体" w:asciiTheme="minorEastAsia" w:hAnsiTheme="minorEastAsia"/>
                <w:szCs w:val="21"/>
              </w:rPr>
              <w:t>》（国务院令第666号）第21、22、23、24条</w:t>
            </w:r>
          </w:p>
          <w:p>
            <w:pPr>
              <w:pStyle w:val="2"/>
              <w:ind w:firstLine="0" w:firstLineChars="0"/>
              <w:rPr>
                <w:rFonts w:cs="宋体" w:asciiTheme="minorEastAsia" w:hAnsiTheme="minorEastAsia"/>
                <w:szCs w:val="21"/>
              </w:rPr>
            </w:pPr>
            <w:r>
              <w:rPr>
                <w:rFonts w:hint="eastAsia" w:cs="宋体" w:asciiTheme="minorEastAsia" w:hAnsiTheme="minorEastAsia"/>
                <w:szCs w:val="21"/>
              </w:rPr>
              <w:t>《四川省</w:t>
            </w:r>
            <w:r>
              <w:rPr>
                <w:rFonts w:cs="宋体" w:asciiTheme="minorEastAsia" w:hAnsiTheme="minorEastAsia"/>
                <w:szCs w:val="21"/>
              </w:rPr>
              <w:t>道路运输条例</w:t>
            </w:r>
            <w:r>
              <w:rPr>
                <w:rFonts w:hint="eastAsia" w:cs="宋体" w:asciiTheme="minorEastAsia" w:hAnsiTheme="minorEastAsia"/>
                <w:szCs w:val="21"/>
              </w:rPr>
              <w:t>》（</w:t>
            </w:r>
            <w:r>
              <w:rPr>
                <w:rFonts w:cs="宋体" w:asciiTheme="minorEastAsia" w:hAnsiTheme="minorEastAsia"/>
                <w:szCs w:val="21"/>
              </w:rPr>
              <w:t>四川省第十二届</w:t>
            </w:r>
            <w:r>
              <w:fldChar w:fldCharType="begin"/>
            </w:r>
            <w:r>
              <w:instrText xml:space="preserve"> HYPERLINK "https://baike.baidu.com/item/%E4%BA%BA%E6%B0%91%E4%BB%A3%E8%A1%A8%E5%A4%A7%E4%BC%9A%E5%B8%B8%E5%8A%A1%E5%A7%94%E5%91%98%E4%BC%9A/8904157" \t "https://baike.baidu.com/item/%E5%9B%9B%E5%B7%9D%E7%9C%81%E9%81%93%E8%B7%AF%E8%BF%90%E8%BE%93%E6%9D%A1%E4%BE%8B/_blank" </w:instrText>
            </w:r>
            <w:r>
              <w:fldChar w:fldCharType="separate"/>
            </w:r>
            <w:r>
              <w:rPr>
                <w:rFonts w:cs="宋体" w:asciiTheme="minorEastAsia" w:hAnsiTheme="minorEastAsia"/>
                <w:szCs w:val="21"/>
              </w:rPr>
              <w:t>人民代表大会常务委员会</w:t>
            </w:r>
            <w:r>
              <w:rPr>
                <w:rFonts w:cs="宋体" w:asciiTheme="minorEastAsia" w:hAnsiTheme="minorEastAsia"/>
                <w:szCs w:val="21"/>
              </w:rPr>
              <w:fldChar w:fldCharType="end"/>
            </w:r>
            <w:r>
              <w:rPr>
                <w:rFonts w:cs="宋体" w:asciiTheme="minorEastAsia" w:hAnsiTheme="minorEastAsia"/>
                <w:szCs w:val="21"/>
              </w:rPr>
              <w:t>公告第23号</w:t>
            </w:r>
            <w:r>
              <w:rPr>
                <w:rFonts w:hint="eastAsia" w:cs="宋体" w:asciiTheme="minorEastAsia" w:hAnsiTheme="minorEastAsia"/>
                <w:szCs w:val="21"/>
              </w:rPr>
              <w:t>）第19条</w:t>
            </w:r>
          </w:p>
          <w:p>
            <w:pPr>
              <w:pStyle w:val="2"/>
              <w:ind w:firstLine="0" w:firstLineChars="0"/>
              <w:rPr>
                <w:rFonts w:cs="宋体" w:asciiTheme="minorEastAsia" w:hAnsiTheme="minorEastAsia"/>
                <w:szCs w:val="21"/>
              </w:rPr>
            </w:pPr>
            <w:r>
              <w:rPr>
                <w:rFonts w:hint="eastAsia" w:cs="宋体" w:asciiTheme="minorEastAsia" w:hAnsiTheme="minorEastAsia"/>
                <w:szCs w:val="21"/>
              </w:rPr>
              <w:t>《道路危险货物运输管理规定》（交通运输部令2019年第42号）第8、9条</w:t>
            </w:r>
          </w:p>
          <w:p>
            <w:pPr>
              <w:pStyle w:val="2"/>
              <w:ind w:firstLine="0" w:firstLineChars="0"/>
              <w:rPr>
                <w:rFonts w:cs="宋体" w:asciiTheme="minorEastAsia" w:hAnsiTheme="minorEastAsia"/>
                <w:szCs w:val="21"/>
              </w:rPr>
            </w:pPr>
            <w:r>
              <w:rPr>
                <w:rFonts w:hint="eastAsia" w:cs="宋体" w:asciiTheme="minorEastAsia" w:hAnsiTheme="minorEastAsia"/>
                <w:szCs w:val="21"/>
              </w:rPr>
              <w:t>《道路货物运输及站场管理规定》（交通运输部令2016年第35号）第6条</w:t>
            </w:r>
          </w:p>
          <w:p>
            <w:pPr>
              <w:pStyle w:val="2"/>
              <w:ind w:firstLine="0" w:firstLineChars="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6"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2</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安全生产规章制度和操作规程</w:t>
            </w:r>
          </w:p>
        </w:tc>
        <w:tc>
          <w:tcPr>
            <w:tcW w:w="0" w:type="auto"/>
            <w:vAlign w:val="center"/>
          </w:tcPr>
          <w:p>
            <w:pPr>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.建立健全安全生产责任体系，明确各部门、各岗位安全生产责任，定期实施考核奖惩；</w:t>
            </w:r>
          </w:p>
          <w:p>
            <w:pPr>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建立健全符合法律法规、标准并符合企业实际的安全生产管理制度，制度至少应包括：安全目标管理制度、安全生产承诺制度、安全生产责任制、安全生产会议制度、安全生产投入管理制度、安全生产考核和奖惩制度、安全风险分级管控和隐患排查治理制度、安全生产检查制度、事故报告调查处理统计管理制度、安全教育培训制度、车辆技术管理制度、劳动防护用品管理制度、驾驶员管理制度、押运员管理制度、消防安全管理制度、职业健康管理制度、车辆动态监控管理制度、安全生产举报制度、应急管理制度、安全档案管理制度、调度管理制度（包括电子运单工作）和其他保证安全生产的规章制度；</w:t>
            </w:r>
          </w:p>
          <w:p>
            <w:pPr>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.应制定以下安全生产操作规程：驾驶员安全操作规程、动态监控操作规程和其他安全操作规程；</w:t>
            </w:r>
          </w:p>
          <w:p>
            <w:pPr>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.应定期对安全生产管理制度和操作规程进行有效性、适用性、符合性评审和修订，并及时组织相关人员培训学习；</w:t>
            </w: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《中华人民共和国安全生产法》（2021年修正）第4条</w:t>
            </w:r>
          </w:p>
          <w:p>
            <w:pPr>
              <w:pStyle w:val="2"/>
              <w:ind w:firstLine="0" w:firstLineChars="0"/>
              <w:rPr>
                <w:rFonts w:cs="宋体" w:asciiTheme="minorEastAsia" w:hAnsiTheme="minorEastAsia"/>
                <w:szCs w:val="21"/>
              </w:rPr>
            </w:pPr>
            <w:r>
              <w:rPr>
                <w:rFonts w:hint="eastAsia" w:cs="宋体" w:asciiTheme="minorEastAsia" w:hAnsiTheme="minorEastAsia"/>
                <w:szCs w:val="21"/>
              </w:rPr>
              <w:t>《四川省生产经营单位安全生产责任规定》（四川省人民政府令第216号）第3、6、7条</w:t>
            </w:r>
          </w:p>
          <w:p>
            <w:pPr>
              <w:pStyle w:val="2"/>
              <w:ind w:firstLine="0" w:firstLineChars="0"/>
              <w:rPr>
                <w:rFonts w:cs="宋体" w:asciiTheme="minorEastAsia" w:hAnsiTheme="minorEastAsia"/>
                <w:szCs w:val="21"/>
              </w:rPr>
            </w:pPr>
            <w:r>
              <w:rPr>
                <w:rFonts w:hint="eastAsia" w:cs="宋体" w:asciiTheme="minorEastAsia" w:hAnsiTheme="minorEastAsia"/>
                <w:szCs w:val="21"/>
              </w:rPr>
              <w:t>《道路危险货物运输管理规定》（交通运输部令2019年第42号）第8条</w:t>
            </w:r>
          </w:p>
          <w:p>
            <w:pPr>
              <w:pStyle w:val="2"/>
              <w:ind w:firstLine="0" w:firstLineChars="0"/>
              <w:rPr>
                <w:rFonts w:cs="宋体" w:asciiTheme="minorEastAsia" w:hAnsiTheme="minorEastAsia"/>
                <w:szCs w:val="21"/>
              </w:rPr>
            </w:pPr>
            <w:r>
              <w:rPr>
                <w:rFonts w:hint="eastAsia" w:cs="宋体" w:asciiTheme="minorEastAsia" w:hAnsiTheme="minorEastAsia"/>
                <w:szCs w:val="21"/>
              </w:rPr>
              <w:t>《交通运输企业安全生产标准化建设基本规范》（JT/T1180）第1部分5.2条、第3部分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3</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设置安全生产领导机构、管理部门和配备安全生产管理人员</w:t>
            </w:r>
          </w:p>
        </w:tc>
        <w:tc>
          <w:tcPr>
            <w:tcW w:w="0" w:type="auto"/>
            <w:vAlign w:val="center"/>
          </w:tcPr>
          <w:p>
            <w:pPr>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依法建立健全安全生产领导机构（即：成立安全生产委员会或安全生产工作领导小组），领导机构应当包括企业主要负责人（含法定代表人和实际控制人、其他分管负责人）、各职能部门负责人及分支机构的主要负责人；</w:t>
            </w:r>
          </w:p>
          <w:p>
            <w:pPr>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.依法设置专职安全生产管理部门并配备与经营规模相适应的专职安全管理人员（应按每20辆车1名专职安全管理人员的标准配备，且最低不得少于3人）；</w:t>
            </w:r>
          </w:p>
          <w:p>
            <w:pPr>
              <w:rPr>
                <w:rFonts w:cs="宋体" w:asciiTheme="minorEastAsia" w:hAnsiTheme="minorEastAsia"/>
                <w:szCs w:val="21"/>
              </w:rPr>
            </w:pPr>
            <w:r>
              <w:rPr>
                <w:rFonts w:cs="宋体" w:asciiTheme="minorEastAsia" w:hAnsiTheme="minorEastAsia"/>
                <w:szCs w:val="21"/>
              </w:rPr>
              <w:t>8</w:t>
            </w:r>
            <w:r>
              <w:rPr>
                <w:rFonts w:hint="eastAsia" w:cs="宋体" w:asciiTheme="minorEastAsia" w:hAnsiTheme="minorEastAsia"/>
                <w:szCs w:val="21"/>
              </w:rPr>
              <w:t>.配置与企业安全生产相适应的其他职能部门或科室；</w:t>
            </w: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《中华人民共和国安全生产法》（2021年修正）第21条</w:t>
            </w:r>
          </w:p>
          <w:p>
            <w:pPr>
              <w:rPr>
                <w:rFonts w:cs="宋体" w:asciiTheme="minorEastAsia" w:hAnsiTheme="minorEastAsia"/>
                <w:szCs w:val="21"/>
              </w:rPr>
            </w:pPr>
            <w:r>
              <w:rPr>
                <w:rFonts w:hint="eastAsia" w:cs="宋体" w:asciiTheme="minorEastAsia" w:hAnsiTheme="minorEastAsia"/>
                <w:szCs w:val="21"/>
              </w:rPr>
              <w:t>《四川省生产经营单位安全生产责任规定》（四川省人民政府令第216号）第9条</w:t>
            </w:r>
          </w:p>
          <w:p>
            <w:pPr>
              <w:pStyle w:val="2"/>
              <w:ind w:firstLine="0" w:firstLineChars="0"/>
              <w:rPr>
                <w:rFonts w:cs="宋体" w:asciiTheme="minorEastAsia" w:hAnsiTheme="minorEastAsia"/>
                <w:szCs w:val="21"/>
              </w:rPr>
            </w:pPr>
            <w:r>
              <w:rPr>
                <w:rFonts w:hint="eastAsia" w:cs="宋体" w:asciiTheme="minorEastAsia" w:hAnsiTheme="minorEastAsia"/>
                <w:szCs w:val="21"/>
              </w:rPr>
              <w:t>《企业安全生产责任体系五落实五到位规定》（安监总办〔2015〕27号）第4条</w:t>
            </w:r>
          </w:p>
          <w:p>
            <w:pPr>
              <w:pStyle w:val="2"/>
              <w:ind w:firstLine="0" w:firstLineChars="0"/>
              <w:rPr>
                <w:rFonts w:cs="宋体" w:asciiTheme="minorEastAsia" w:hAnsiTheme="minorEastAsia"/>
                <w:szCs w:val="21"/>
              </w:rPr>
            </w:pPr>
            <w:r>
              <w:rPr>
                <w:rFonts w:hint="eastAsia" w:cs="宋体" w:asciiTheme="minorEastAsia" w:hAnsiTheme="minorEastAsia"/>
                <w:szCs w:val="21"/>
              </w:rPr>
              <w:t>四川省交通厅运管局《关于进一步加强道路运输企业安全生产工作的实施意见》（川运函〔2010〕283号）第2条</w:t>
            </w:r>
          </w:p>
          <w:p>
            <w:pPr>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4</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保证安全生产资金有效投入</w:t>
            </w:r>
          </w:p>
        </w:tc>
        <w:tc>
          <w:tcPr>
            <w:tcW w:w="0" w:type="auto"/>
            <w:vAlign w:val="center"/>
          </w:tcPr>
          <w:p>
            <w:pPr>
              <w:rPr>
                <w:rFonts w:cs="宋体" w:asciiTheme="minorEastAsia" w:hAnsiTheme="minorEastAsia"/>
                <w:szCs w:val="21"/>
              </w:rPr>
            </w:pPr>
            <w:r>
              <w:rPr>
                <w:rFonts w:cs="宋体" w:asciiTheme="minorEastAsia" w:hAnsiTheme="minorEastAsia"/>
                <w:szCs w:val="21"/>
              </w:rPr>
              <w:t>9</w:t>
            </w:r>
            <w:r>
              <w:rPr>
                <w:rFonts w:hint="eastAsia" w:cs="宋体" w:asciiTheme="minorEastAsia" w:hAnsiTheme="minorEastAsia"/>
                <w:szCs w:val="21"/>
              </w:rPr>
              <w:t>.企业的决策机构、主要负责人应当保证安全生产条件所必需的资金投入，按照企业上年度实际营业收入的1</w:t>
            </w:r>
            <w:r>
              <w:rPr>
                <w:rFonts w:cs="宋体" w:asciiTheme="minorEastAsia" w:hAnsiTheme="minorEastAsia"/>
                <w:szCs w:val="21"/>
              </w:rPr>
              <w:t>.5%</w:t>
            </w:r>
            <w:r>
              <w:rPr>
                <w:rFonts w:hint="eastAsia" w:cs="宋体" w:asciiTheme="minorEastAsia" w:hAnsiTheme="minorEastAsia"/>
                <w:szCs w:val="21"/>
              </w:rPr>
              <w:t>提取安全经费，并依法规范；</w:t>
            </w:r>
          </w:p>
          <w:p>
            <w:pPr>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0</w:t>
            </w:r>
            <w:r>
              <w:rPr>
                <w:rFonts w:hint="eastAsia" w:cs="宋体" w:asciiTheme="minorEastAsia" w:hAnsiTheme="minorEastAsia"/>
                <w:szCs w:val="21"/>
              </w:rPr>
              <w:t>.依法参加工伤保险，为从业人员缴纳保险费，配备安全生产必备的劳动防护用品；</w:t>
            </w: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《中华人民共和国安全生产法》（2021年修正）第20、42、48、49条</w:t>
            </w:r>
          </w:p>
          <w:p>
            <w:pPr>
              <w:rPr>
                <w:rFonts w:cs="宋体" w:asciiTheme="minorEastAsia" w:hAnsiTheme="minorEastAsia"/>
                <w:szCs w:val="21"/>
              </w:rPr>
            </w:pPr>
            <w:r>
              <w:rPr>
                <w:rFonts w:hint="eastAsia" w:cs="宋体" w:asciiTheme="minorEastAsia" w:hAnsiTheme="minorEastAsia"/>
                <w:szCs w:val="21"/>
              </w:rPr>
              <w:t>《四川省生产经营单位安全生产责任规定》（四川省人民政府令第216号）第13条</w:t>
            </w:r>
          </w:p>
          <w:p>
            <w:pPr>
              <w:rPr>
                <w:rFonts w:cs="宋体" w:asciiTheme="minorEastAsia" w:hAnsiTheme="minorEastAsia"/>
                <w:szCs w:val="21"/>
              </w:rPr>
            </w:pPr>
            <w:r>
              <w:rPr>
                <w:rFonts w:hint="eastAsia" w:cs="宋体" w:asciiTheme="minorEastAsia" w:hAnsiTheme="minorEastAsia"/>
                <w:szCs w:val="21"/>
              </w:rPr>
              <w:t>《企业安全生产费用提取和使用管理办法》（财企〔2012〕1</w:t>
            </w:r>
            <w:r>
              <w:rPr>
                <w:rFonts w:cs="宋体" w:asciiTheme="minorEastAsia" w:hAnsiTheme="minorEastAsia"/>
                <w:szCs w:val="21"/>
              </w:rPr>
              <w:t>6</w:t>
            </w:r>
            <w:r>
              <w:rPr>
                <w:rFonts w:hint="eastAsia" w:cs="宋体" w:asciiTheme="minorEastAsia" w:hAnsiTheme="minorEastAsia"/>
                <w:szCs w:val="21"/>
              </w:rPr>
              <w:t>号）第9条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5</w:t>
            </w:r>
          </w:p>
        </w:tc>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安全生产会议</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1.</w:t>
            </w:r>
            <w:r>
              <w:rPr>
                <w:rFonts w:hint="eastAsia" w:cs="宋体" w:asciiTheme="minorEastAsia" w:hAnsiTheme="minorEastAsia"/>
                <w:szCs w:val="21"/>
              </w:rPr>
              <w:t>按照相关法规和安全生产会议制度，定期召开各类安全生产会议。</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《交通运输企业安全生产标准化建设基本规范》（JT/T1180）第1部分5.2条</w:t>
            </w:r>
          </w:p>
          <w:p>
            <w:pPr>
              <w:rPr>
                <w:rFonts w:cs="宋体" w:asciiTheme="minorEastAsia" w:hAnsiTheme="minorEastAsia"/>
                <w:szCs w:val="21"/>
              </w:rPr>
            </w:pPr>
            <w:r>
              <w:rPr>
                <w:rFonts w:hint="eastAsia" w:cs="宋体" w:asciiTheme="minorEastAsia" w:hAnsiTheme="minorEastAsia"/>
                <w:szCs w:val="21"/>
              </w:rPr>
              <w:t>四川省交通厅运管局《关于进一步加强道路运输企业安全生产工作的实施意见》（川运函〔2010〕283号）第2条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8"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6</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安全生产培训教育</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12.依法制定符合企业需求的安全生产教育培训计划，并按计划实施；</w:t>
            </w:r>
          </w:p>
          <w:p>
            <w:pPr>
              <w:rPr>
                <w:rFonts w:cs="宋体" w:asciiTheme="minorEastAsia" w:hAnsiTheme="minorEastAsia"/>
                <w:szCs w:val="21"/>
              </w:rPr>
            </w:pPr>
            <w:r>
              <w:rPr>
                <w:rFonts w:cs="宋体" w:asciiTheme="minorEastAsia" w:hAnsiTheme="minorEastAsia"/>
                <w:szCs w:val="21"/>
              </w:rPr>
              <w:t>1</w:t>
            </w:r>
            <w:r>
              <w:rPr>
                <w:rFonts w:hint="eastAsia" w:cs="宋体" w:asciiTheme="minorEastAsia" w:hAnsiTheme="minorEastAsia"/>
                <w:szCs w:val="21"/>
              </w:rPr>
              <w:t>3.主要负责人和安全生产管理人员应当接受安全培训,初次培训时间不少于2</w:t>
            </w:r>
            <w:r>
              <w:rPr>
                <w:rFonts w:cs="宋体" w:asciiTheme="minorEastAsia" w:hAnsiTheme="minorEastAsia"/>
                <w:szCs w:val="21"/>
              </w:rPr>
              <w:t>4</w:t>
            </w:r>
            <w:r>
              <w:rPr>
                <w:rFonts w:hint="eastAsia" w:cs="宋体" w:asciiTheme="minorEastAsia" w:hAnsiTheme="minorEastAsia"/>
                <w:szCs w:val="21"/>
              </w:rPr>
              <w:t>学时，每年再培训时间不少于1</w:t>
            </w:r>
            <w:r>
              <w:rPr>
                <w:rFonts w:cs="宋体" w:asciiTheme="minorEastAsia" w:hAnsiTheme="minorEastAsia"/>
                <w:szCs w:val="21"/>
              </w:rPr>
              <w:t>2</w:t>
            </w:r>
            <w:r>
              <w:rPr>
                <w:rFonts w:hint="eastAsia" w:cs="宋体" w:asciiTheme="minorEastAsia" w:hAnsiTheme="minorEastAsia"/>
                <w:szCs w:val="21"/>
              </w:rPr>
              <w:t>学时，具备与所从事的生产经营活动相适应的安全生产知识和管理能力，且经主管部门考核合格，并持证上岗；</w:t>
            </w:r>
          </w:p>
          <w:p>
            <w:pPr>
              <w:rPr>
                <w:rFonts w:cs="宋体" w:asciiTheme="minorEastAsia" w:hAnsiTheme="minorEastAsia"/>
                <w:szCs w:val="21"/>
              </w:rPr>
            </w:pPr>
            <w:r>
              <w:rPr>
                <w:rFonts w:cs="宋体" w:asciiTheme="minorEastAsia" w:hAnsiTheme="minorEastAsia"/>
                <w:szCs w:val="21"/>
              </w:rPr>
              <w:t>1</w:t>
            </w:r>
            <w:r>
              <w:rPr>
                <w:rFonts w:hint="eastAsia" w:cs="宋体" w:asciiTheme="minorEastAsia" w:hAnsiTheme="minorEastAsia"/>
                <w:szCs w:val="21"/>
              </w:rPr>
              <w:t>4.应当对从业人员按照有关规定进行安全生产教育培训,</w:t>
            </w:r>
            <w:r>
              <w:rPr>
                <w:rFonts w:hint="eastAsia" w:asciiTheme="minorEastAsia" w:hAnsiTheme="minorEastAsia" w:cstheme="minorEastAsia"/>
                <w:szCs w:val="21"/>
              </w:rPr>
              <w:t>岗前安全</w:t>
            </w:r>
            <w:r>
              <w:rPr>
                <w:rFonts w:hint="eastAsia" w:cs="宋体" w:asciiTheme="minorEastAsia" w:hAnsiTheme="minorEastAsia"/>
                <w:szCs w:val="21"/>
              </w:rPr>
              <w:t>培训时间不少于2</w:t>
            </w:r>
            <w:r>
              <w:rPr>
                <w:rFonts w:cs="宋体" w:asciiTheme="minorEastAsia" w:hAnsiTheme="minorEastAsia"/>
                <w:szCs w:val="21"/>
              </w:rPr>
              <w:t>4</w:t>
            </w:r>
            <w:r>
              <w:rPr>
                <w:rFonts w:hint="eastAsia" w:cs="宋体" w:asciiTheme="minorEastAsia" w:hAnsiTheme="minorEastAsia"/>
                <w:szCs w:val="21"/>
              </w:rPr>
              <w:t>学时，未经教育培训合格的从业人员，不得安排上岗作业；</w:t>
            </w:r>
          </w:p>
        </w:tc>
        <w:tc>
          <w:tcPr>
            <w:tcW w:w="0" w:type="auto"/>
            <w:vAlign w:val="center"/>
          </w:tcPr>
          <w:p>
            <w:pPr>
              <w:rPr>
                <w:rFonts w:cs="宋体" w:asciiTheme="minorEastAsia" w:hAnsiTheme="minorEastAsia"/>
                <w:szCs w:val="21"/>
              </w:rPr>
            </w:pPr>
            <w:r>
              <w:rPr>
                <w:rFonts w:hint="eastAsia" w:asciiTheme="minorEastAsia" w:hAnsiTheme="minorEastAsia"/>
                <w:szCs w:val="21"/>
              </w:rPr>
              <w:t>《中华人民共和国安全生产法》（2021年修正）</w:t>
            </w:r>
            <w:r>
              <w:rPr>
                <w:rFonts w:hint="eastAsia" w:cs="宋体" w:asciiTheme="minorEastAsia" w:hAnsiTheme="minorEastAsia"/>
                <w:szCs w:val="21"/>
              </w:rPr>
              <w:t>第25条</w:t>
            </w:r>
          </w:p>
          <w:p>
            <w:pPr>
              <w:rPr>
                <w:rFonts w:asciiTheme="minorEastAsia" w:hAnsiTheme="minorEastAsia"/>
                <w:szCs w:val="21"/>
              </w:rPr>
            </w:pPr>
            <w:r>
              <w:rPr>
                <w:rFonts w:hint="eastAsia" w:asciiTheme="minorEastAsia" w:hAnsiTheme="minorEastAsia"/>
                <w:szCs w:val="21"/>
              </w:rPr>
              <w:t>《国务院安委会关于进一步加强安全培训工作的决定》（安委〔2012〕10号）第8条</w:t>
            </w:r>
          </w:p>
          <w:p>
            <w:pPr>
              <w:pStyle w:val="2"/>
              <w:ind w:firstLine="0" w:firstLineChars="0"/>
              <w:rPr>
                <w:rFonts w:asciiTheme="minorEastAsia" w:hAnsiTheme="minorEastAsia"/>
                <w:szCs w:val="21"/>
              </w:rPr>
            </w:pPr>
            <w:r>
              <w:rPr>
                <w:rFonts w:hint="eastAsia" w:asciiTheme="minorEastAsia" w:hAnsiTheme="minorEastAsia"/>
                <w:szCs w:val="21"/>
              </w:rPr>
              <w:t>《生产经营单位安全培训规定》（国家安全生产监督管理总局第</w:t>
            </w:r>
            <w:r>
              <w:rPr>
                <w:rFonts w:asciiTheme="minorEastAsia" w:hAnsiTheme="minorEastAsia"/>
                <w:szCs w:val="21"/>
              </w:rPr>
              <w:t>80号令</w:t>
            </w:r>
            <w:r>
              <w:rPr>
                <w:rFonts w:hint="eastAsia" w:asciiTheme="minorEastAsia" w:hAnsiTheme="minorEastAsia"/>
                <w:szCs w:val="21"/>
              </w:rPr>
              <w:t>）第4条</w:t>
            </w:r>
          </w:p>
          <w:p>
            <w:pPr>
              <w:rPr>
                <w:rFonts w:asciiTheme="minorEastAsia" w:hAnsiTheme="minorEastAsia"/>
                <w:szCs w:val="21"/>
              </w:rPr>
            </w:pPr>
            <w:r>
              <w:rPr>
                <w:rFonts w:hint="eastAsia" w:asciiTheme="minorEastAsia" w:hAnsiTheme="minorEastAsia"/>
                <w:szCs w:val="21"/>
              </w:rPr>
              <w:t>《道路运输企业主要负责人和安全生产管理人员安全考核管理办法》（交运规〔2019〕6号）第6条</w:t>
            </w:r>
          </w:p>
          <w:p>
            <w:pPr>
              <w:rPr>
                <w:rFonts w:asciiTheme="minorEastAsia" w:hAnsiTheme="minorEastAsia"/>
                <w:szCs w:val="21"/>
              </w:rPr>
            </w:pPr>
            <w:r>
              <w:rPr>
                <w:rFonts w:hint="eastAsia" w:asciiTheme="minorEastAsia" w:hAnsiTheme="minorEastAsia"/>
                <w:szCs w:val="21"/>
              </w:rPr>
              <w:t>《四川省生产经营单位安全生产责任规定》</w:t>
            </w:r>
            <w:r>
              <w:rPr>
                <w:rFonts w:hint="eastAsia" w:cs="宋体" w:asciiTheme="minorEastAsia" w:hAnsiTheme="minorEastAsia"/>
                <w:szCs w:val="21"/>
              </w:rPr>
              <w:t>（四川省人民政府令第216号）第15条</w:t>
            </w:r>
          </w:p>
          <w:p>
            <w:pPr>
              <w:pStyle w:val="2"/>
              <w:ind w:firstLine="0" w:firstLineChars="0"/>
              <w:rPr>
                <w:rFonts w:asciiTheme="minorEastAsia" w:hAnsiTheme="minorEastAsia"/>
                <w:szCs w:val="21"/>
              </w:rPr>
            </w:pPr>
            <w:r>
              <w:rPr>
                <w:rFonts w:hint="eastAsia" w:cs="宋体" w:asciiTheme="minorEastAsia" w:hAnsiTheme="minorEastAsia"/>
                <w:szCs w:val="21"/>
              </w:rPr>
              <w:t>《交通运输企业安全生产标准化建设基本规范》（JT/T1180）第1部分5.2条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7</w:t>
            </w:r>
          </w:p>
        </w:tc>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车辆技术管理</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15.依法设置车辆技术管理部门，并根据车辆数量和经营类别配备车辆技术管理人员，对车辆实施有效的技术管理（每50辆应配1人，不足50辆的应至少配1人）；</w:t>
            </w:r>
          </w:p>
          <w:p>
            <w:pPr>
              <w:rPr>
                <w:rFonts w:cs="宋体" w:asciiTheme="minorEastAsia" w:hAnsiTheme="minorEastAsia"/>
                <w:szCs w:val="21"/>
              </w:rPr>
            </w:pPr>
            <w:r>
              <w:rPr>
                <w:rFonts w:hint="eastAsia" w:cs="宋体" w:asciiTheme="minorEastAsia" w:hAnsiTheme="minorEastAsia"/>
                <w:szCs w:val="21"/>
              </w:rPr>
              <w:t>16.按照相关法规和车辆技术管理制度，对车辆实施全过程管理；</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《道路运输车辆技术管理规定》（交通运输部令2019年第19号）第11条</w:t>
            </w:r>
          </w:p>
          <w:p>
            <w:pPr>
              <w:rPr>
                <w:rFonts w:asciiTheme="minorEastAsia" w:hAnsiTheme="minorEastAsia"/>
                <w:szCs w:val="21"/>
              </w:rPr>
            </w:pPr>
            <w:r>
              <w:rPr>
                <w:rFonts w:hint="eastAsia" w:cs="宋体" w:asciiTheme="minorEastAsia" w:hAnsiTheme="minorEastAsia"/>
                <w:szCs w:val="21"/>
              </w:rPr>
              <w:t>《道路运输企业车辆技术管理规范》（JT/T1045-2016）第4.1.4条</w:t>
            </w:r>
          </w:p>
          <w:p>
            <w:pPr>
              <w:rPr>
                <w:rFonts w:cs="宋体" w:asciiTheme="minorEastAsia" w:hAnsiTheme="minorEastAsia"/>
                <w:szCs w:val="21"/>
              </w:rPr>
            </w:pPr>
            <w:r>
              <w:rPr>
                <w:rFonts w:hint="eastAsia" w:cs="宋体" w:asciiTheme="minorEastAsia" w:hAnsiTheme="minorEastAsia"/>
                <w:szCs w:val="21"/>
              </w:rPr>
              <w:t>《机动车运行安全技术条件》（GB7258-2017）《车辆维护、检测、诊断技术规范》(GB/T18344)</w:t>
            </w:r>
          </w:p>
          <w:p>
            <w:pPr>
              <w:rPr>
                <w:rFonts w:cs="宋体" w:asciiTheme="minorEastAsia" w:hAnsiTheme="minorEastAsia"/>
                <w:szCs w:val="21"/>
              </w:rPr>
            </w:pPr>
            <w:r>
              <w:rPr>
                <w:rFonts w:hint="eastAsia" w:cs="宋体" w:asciiTheme="minorEastAsia" w:hAnsiTheme="minorEastAsia"/>
                <w:szCs w:val="21"/>
              </w:rPr>
              <w:t>《机动车强制报废标准规定》(商务部、发改委、公安部、环境保护部令2012年第12号)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9"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8</w:t>
            </w:r>
          </w:p>
        </w:tc>
        <w:tc>
          <w:tcPr>
            <w:tcW w:w="0" w:type="auto"/>
            <w:vAlign w:val="center"/>
          </w:tcPr>
          <w:p>
            <w:pPr>
              <w:rPr>
                <w:rFonts w:asciiTheme="minorEastAsia" w:hAnsiTheme="minorEastAsia"/>
                <w:szCs w:val="21"/>
              </w:rPr>
            </w:pPr>
            <w:r>
              <w:rPr>
                <w:rFonts w:hint="eastAsia" w:asciiTheme="minorEastAsia" w:hAnsiTheme="minorEastAsia"/>
                <w:szCs w:val="21"/>
              </w:rPr>
              <w:t>车辆动态</w:t>
            </w:r>
          </w:p>
          <w:p>
            <w:pPr>
              <w:jc w:val="center"/>
              <w:rPr>
                <w:rFonts w:cs="宋体" w:asciiTheme="minorEastAsia" w:hAnsiTheme="minorEastAsia"/>
                <w:szCs w:val="21"/>
              </w:rPr>
            </w:pPr>
            <w:r>
              <w:rPr>
                <w:rFonts w:hint="eastAsia" w:asciiTheme="minorEastAsia" w:hAnsiTheme="minorEastAsia"/>
                <w:szCs w:val="21"/>
              </w:rPr>
              <w:t>监控</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17.按照标准建设道路运输车辆动态监控平台，车辆安装符合标准的</w:t>
            </w:r>
            <w:r>
              <w:rPr>
                <w:rFonts w:hint="eastAsia" w:asciiTheme="minorEastAsia" w:hAnsiTheme="minorEastAsia"/>
                <w:szCs w:val="21"/>
              </w:rPr>
              <w:t>主动安全智能防控</w:t>
            </w:r>
            <w:r>
              <w:rPr>
                <w:rFonts w:hint="eastAsia" w:cs="宋体" w:asciiTheme="minorEastAsia" w:hAnsiTheme="minorEastAsia"/>
                <w:szCs w:val="21"/>
              </w:rPr>
              <w:t>车载终端并接入重点营运车辆联网联控系统，对所属道路运输车辆和驾驶员运行过程进行实时监控和管理；</w:t>
            </w:r>
          </w:p>
          <w:p>
            <w:pPr>
              <w:rPr>
                <w:rFonts w:cs="宋体" w:asciiTheme="minorEastAsia" w:hAnsiTheme="minorEastAsia"/>
                <w:szCs w:val="21"/>
              </w:rPr>
            </w:pPr>
            <w:r>
              <w:rPr>
                <w:rFonts w:hint="eastAsia" w:cs="宋体" w:asciiTheme="minorEastAsia" w:hAnsiTheme="minorEastAsia"/>
                <w:szCs w:val="21"/>
              </w:rPr>
              <w:t>18.应当配备专职监控人员，原则上按照监控平台每接入100辆车设1人的标准配备，最低不少于2人；</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《道路运输车辆动态监督管理办法》（交通运输部第55号令）第9、22条</w:t>
            </w:r>
          </w:p>
          <w:p>
            <w:pPr>
              <w:rPr>
                <w:rFonts w:cs="宋体" w:asciiTheme="minorEastAsia" w:hAnsiTheme="minorEastAsia"/>
                <w:szCs w:val="21"/>
              </w:rPr>
            </w:pPr>
            <w:r>
              <w:rPr>
                <w:rFonts w:hint="eastAsia" w:cs="宋体" w:asciiTheme="minorEastAsia" w:hAnsiTheme="minorEastAsia"/>
                <w:szCs w:val="21"/>
              </w:rPr>
              <w:t>四川省交通运输厅《关于认真贯彻习近平总书记重要指示批示精神开展道路运输领域三项安全生产行动的通知》（川交函〔2019〕62号）附件2</w:t>
            </w:r>
          </w:p>
          <w:p>
            <w:pPr>
              <w:rPr>
                <w:rFonts w:cs="宋体" w:asciiTheme="minorEastAsia" w:hAnsiTheme="minorEastAsia"/>
                <w:szCs w:val="21"/>
              </w:rPr>
            </w:pPr>
            <w:r>
              <w:rPr>
                <w:rFonts w:hint="eastAsia" w:cs="宋体" w:asciiTheme="minorEastAsia" w:hAnsiTheme="minorEastAsia"/>
                <w:szCs w:val="21"/>
              </w:rPr>
              <w:t>《四川省交通运输厅道路运输管理局关于进一步加强重点营运车辆联网联控工作的通知》（川运函〔2019〕7号）</w:t>
            </w:r>
          </w:p>
          <w:p>
            <w:pPr>
              <w:rPr>
                <w:rFonts w:cs="宋体" w:asciiTheme="minorEastAsia" w:hAnsiTheme="minorEastAsia"/>
                <w:szCs w:val="21"/>
              </w:rPr>
            </w:pPr>
            <w:r>
              <w:rPr>
                <w:rFonts w:hint="eastAsia" w:cs="宋体" w:asciiTheme="minorEastAsia" w:hAnsiTheme="minorEastAsia"/>
                <w:szCs w:val="21"/>
              </w:rPr>
              <w:t>《四川省道路运输车辆主动安全智能防控系统技术规范（试行）》(T/SCSDX 0001-2019)</w:t>
            </w:r>
            <w:bookmarkStart w:id="0" w:name="_Hlk34301457"/>
          </w:p>
          <w:p>
            <w:pPr>
              <w:rPr>
                <w:rFonts w:cs="宋体" w:asciiTheme="minorEastAsia" w:hAnsiTheme="minorEastAsia"/>
                <w:szCs w:val="21"/>
              </w:rPr>
            </w:pPr>
            <w:r>
              <w:rPr>
                <w:rFonts w:hint="eastAsia" w:cs="宋体" w:asciiTheme="minorEastAsia" w:hAnsiTheme="minorEastAsia"/>
                <w:szCs w:val="21"/>
              </w:rPr>
              <w:t>《四川省道路运输车辆主动安全智能防控系统行业监管平台技术条件（试行）》</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9</w:t>
            </w:r>
          </w:p>
        </w:tc>
        <w:tc>
          <w:tcPr>
            <w:tcW w:w="0" w:type="auto"/>
            <w:vAlign w:val="center"/>
          </w:tcPr>
          <w:p>
            <w:pPr>
              <w:jc w:val="center"/>
              <w:rPr>
                <w:rFonts w:asciiTheme="minorEastAsia" w:hAnsiTheme="minorEastAsia"/>
                <w:szCs w:val="21"/>
              </w:rPr>
            </w:pPr>
            <w:r>
              <w:rPr>
                <w:rFonts w:hint="eastAsia" w:asciiTheme="minorEastAsia" w:hAnsiTheme="minorEastAsia"/>
                <w:szCs w:val="21"/>
              </w:rPr>
              <w:t>调度流程管理</w:t>
            </w:r>
          </w:p>
        </w:tc>
        <w:tc>
          <w:tcPr>
            <w:tcW w:w="0" w:type="auto"/>
            <w:vAlign w:val="center"/>
          </w:tcPr>
          <w:p>
            <w:pPr>
              <w:pStyle w:val="2"/>
              <w:ind w:firstLine="0" w:firstLineChars="0"/>
              <w:rPr>
                <w:rFonts w:cs="宋体" w:asciiTheme="minorEastAsia" w:hAnsiTheme="minorEastAsia"/>
                <w:szCs w:val="21"/>
              </w:rPr>
            </w:pPr>
            <w:r>
              <w:rPr>
                <w:rFonts w:cs="宋体" w:asciiTheme="minorEastAsia" w:hAnsiTheme="minorEastAsia"/>
                <w:szCs w:val="21"/>
              </w:rPr>
              <w:t>19</w:t>
            </w:r>
            <w:r>
              <w:rPr>
                <w:rFonts w:hint="eastAsia" w:cs="宋体" w:asciiTheme="minorEastAsia" w:hAnsiTheme="minorEastAsia"/>
                <w:szCs w:val="21"/>
              </w:rPr>
              <w:t>.按照相关法规和调度管理制度，落实调度流程管理，如实填报电子运单，实施运输全过程管理；</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《危险货物道路运输安全管理办法》（交通运输部2019年第29号令）第24条</w:t>
            </w:r>
          </w:p>
          <w:p>
            <w:pPr>
              <w:rPr>
                <w:rFonts w:cs="宋体" w:asciiTheme="minorEastAsia" w:hAnsiTheme="minorEastAsia"/>
                <w:szCs w:val="21"/>
              </w:rPr>
            </w:pPr>
            <w:r>
              <w:rPr>
                <w:rFonts w:hint="eastAsia" w:cs="宋体" w:asciiTheme="minorEastAsia" w:hAnsiTheme="minorEastAsia"/>
                <w:szCs w:val="21"/>
              </w:rPr>
              <w:t>《危险货物道路运输规则》（JT/T617—2018）第5部分第8条</w:t>
            </w:r>
          </w:p>
          <w:p>
            <w:pPr>
              <w:rPr>
                <w:rFonts w:cs="宋体" w:asciiTheme="minorEastAsia" w:hAnsiTheme="minorEastAsia"/>
                <w:szCs w:val="21"/>
              </w:rPr>
            </w:pPr>
            <w:r>
              <w:rPr>
                <w:rFonts w:hint="eastAsia" w:cs="宋体" w:asciiTheme="minorEastAsia" w:hAnsiTheme="minorEastAsia"/>
                <w:szCs w:val="21"/>
              </w:rPr>
              <w:t>交通运输部办公厅《关于加强危险货物道路运输运单管理工作的通知》（交办运函〔2020〕531号）</w:t>
            </w:r>
          </w:p>
          <w:p>
            <w:pPr>
              <w:rPr>
                <w:rFonts w:cs="宋体" w:asciiTheme="minorEastAsia" w:hAnsiTheme="minorEastAsia"/>
                <w:szCs w:val="21"/>
              </w:rPr>
            </w:pPr>
            <w:r>
              <w:rPr>
                <w:rFonts w:hint="eastAsia" w:cs="宋体" w:asciiTheme="minorEastAsia" w:hAnsiTheme="minorEastAsia"/>
                <w:szCs w:val="21"/>
              </w:rPr>
              <w:t>《</w:t>
            </w:r>
            <w:bookmarkStart w:id="1" w:name="_Hlk30409330"/>
            <w:r>
              <w:rPr>
                <w:rFonts w:hint="eastAsia" w:cs="宋体" w:asciiTheme="minorEastAsia" w:hAnsiTheme="minorEastAsia"/>
                <w:szCs w:val="21"/>
              </w:rPr>
              <w:t>危险货物道路运输运单制作及使用指南</w:t>
            </w:r>
            <w:bookmarkEnd w:id="1"/>
            <w:r>
              <w:rPr>
                <w:rFonts w:hint="eastAsia" w:cs="宋体" w:asciiTheme="minorEastAsia" w:hAnsiTheme="minorEastAsia"/>
                <w:szCs w:val="21"/>
              </w:rPr>
              <w:t>》</w:t>
            </w:r>
          </w:p>
          <w:p>
            <w:pPr>
              <w:rPr>
                <w:rFonts w:cs="宋体" w:asciiTheme="minorEastAsia" w:hAnsiTheme="minorEastAsia"/>
                <w:szCs w:val="21"/>
              </w:rPr>
            </w:pPr>
            <w:r>
              <w:rPr>
                <w:rFonts w:hint="eastAsia" w:cs="宋体" w:asciiTheme="minorEastAsia" w:hAnsiTheme="minorEastAsia"/>
                <w:szCs w:val="21"/>
              </w:rPr>
              <w:t>《危险货物道路运输电子运单信息交互技术规范（暂行）》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10</w:t>
            </w:r>
          </w:p>
        </w:tc>
        <w:tc>
          <w:tcPr>
            <w:tcW w:w="0" w:type="auto"/>
            <w:vAlign w:val="center"/>
          </w:tcPr>
          <w:p>
            <w:pPr>
              <w:jc w:val="center"/>
              <w:rPr>
                <w:rFonts w:asciiTheme="minorEastAsia" w:hAnsiTheme="minorEastAsia"/>
                <w:szCs w:val="21"/>
              </w:rPr>
            </w:pPr>
            <w:r>
              <w:rPr>
                <w:rFonts w:hint="eastAsia" w:asciiTheme="minorEastAsia" w:hAnsiTheme="minorEastAsia"/>
                <w:szCs w:val="21"/>
              </w:rPr>
              <w:t>驾押人员</w:t>
            </w:r>
          </w:p>
          <w:p>
            <w:pPr>
              <w:jc w:val="center"/>
              <w:rPr>
                <w:rFonts w:cs="宋体" w:asciiTheme="minorEastAsia" w:hAnsiTheme="minorEastAsia"/>
                <w:szCs w:val="21"/>
              </w:rPr>
            </w:pPr>
            <w:r>
              <w:rPr>
                <w:rFonts w:hint="eastAsia" w:asciiTheme="minorEastAsia" w:hAnsiTheme="minorEastAsia"/>
                <w:szCs w:val="21"/>
              </w:rPr>
              <w:t>管理</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0</w:t>
            </w:r>
            <w:r>
              <w:rPr>
                <w:rFonts w:hint="eastAsia" w:cs="宋体" w:asciiTheme="minorEastAsia" w:hAnsiTheme="minorEastAsia"/>
                <w:szCs w:val="21"/>
              </w:rPr>
              <w:t>.按照相关法规和驾押人员安全管理制度，规范驾押人员招聘、</w:t>
            </w:r>
            <w:r>
              <w:rPr>
                <w:rFonts w:hint="eastAsia" w:asciiTheme="minorEastAsia" w:hAnsiTheme="minorEastAsia"/>
                <w:szCs w:val="21"/>
              </w:rPr>
              <w:t>日常管理和教育培训,</w:t>
            </w:r>
            <w:r>
              <w:rPr>
                <w:rFonts w:hint="eastAsia" w:cs="宋体" w:asciiTheme="minorEastAsia" w:hAnsiTheme="minorEastAsia"/>
                <w:szCs w:val="21"/>
              </w:rPr>
              <w:t>其中驾驶员岗前培训不少于2</w:t>
            </w:r>
            <w:r>
              <w:rPr>
                <w:rFonts w:cs="宋体" w:asciiTheme="minorEastAsia" w:hAnsiTheme="minorEastAsia"/>
                <w:szCs w:val="21"/>
              </w:rPr>
              <w:t>4</w:t>
            </w:r>
            <w:r>
              <w:rPr>
                <w:rFonts w:hint="eastAsia" w:cs="宋体" w:asciiTheme="minorEastAsia" w:hAnsiTheme="minorEastAsia"/>
                <w:szCs w:val="21"/>
              </w:rPr>
              <w:t>学时，并应在此基础上实际跟车实习，在岗学习每月不少于一次，每次不少于2学时</w:t>
            </w:r>
            <w:r>
              <w:rPr>
                <w:rFonts w:hint="eastAsia" w:asciiTheme="minorEastAsia" w:hAnsiTheme="minorEastAsia"/>
                <w:szCs w:val="21"/>
              </w:rPr>
              <w:t>，实施</w:t>
            </w:r>
            <w:r>
              <w:rPr>
                <w:rFonts w:hint="eastAsia" w:cs="宋体" w:asciiTheme="minorEastAsia" w:hAnsiTheme="minorEastAsia"/>
                <w:szCs w:val="21"/>
              </w:rPr>
              <w:t>驾押人员</w:t>
            </w:r>
            <w:r>
              <w:rPr>
                <w:rFonts w:hint="eastAsia" w:asciiTheme="minorEastAsia" w:hAnsiTheme="minorEastAsia"/>
                <w:szCs w:val="21"/>
              </w:rPr>
              <w:t>全过程管理；</w:t>
            </w: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《中华人民共和国道路交通安全法》（2021年修正）第19条</w:t>
            </w:r>
          </w:p>
          <w:p>
            <w:pPr>
              <w:pStyle w:val="2"/>
              <w:ind w:firstLine="0" w:firstLineChars="0"/>
              <w:rPr>
                <w:rFonts w:cs="宋体" w:asciiTheme="minorEastAsia" w:hAnsiTheme="minorEastAsia"/>
                <w:szCs w:val="21"/>
              </w:rPr>
            </w:pPr>
            <w:r>
              <w:rPr>
                <w:rFonts w:hint="eastAsia" w:cs="宋体" w:asciiTheme="minorEastAsia" w:hAnsiTheme="minorEastAsia"/>
                <w:szCs w:val="21"/>
              </w:rPr>
              <w:t>《道路运输从业人员管理规定》（交通运输部令2019年第18号）第11、12、37条</w:t>
            </w:r>
          </w:p>
          <w:p>
            <w:pPr>
              <w:pStyle w:val="2"/>
              <w:ind w:firstLine="0" w:firstLineChars="0"/>
              <w:rPr>
                <w:rFonts w:cs="宋体" w:asciiTheme="minorEastAsia" w:hAnsiTheme="minorEastAsia"/>
                <w:szCs w:val="21"/>
              </w:rPr>
            </w:pPr>
            <w:r>
              <w:rPr>
                <w:rFonts w:hint="eastAsia" w:cs="宋体" w:asciiTheme="minorEastAsia" w:hAnsiTheme="minorEastAsia"/>
                <w:szCs w:val="21"/>
              </w:rPr>
              <w:t>《机动车驾驶证申领和使用规定》（公安部令第139号）第8条</w:t>
            </w:r>
          </w:p>
          <w:p>
            <w:pPr>
              <w:pStyle w:val="2"/>
              <w:ind w:firstLine="0" w:firstLineChars="0"/>
              <w:rPr>
                <w:rFonts w:cs="宋体" w:asciiTheme="minorEastAsia" w:hAnsiTheme="minorEastAsia"/>
                <w:szCs w:val="21"/>
              </w:rPr>
            </w:pPr>
            <w:r>
              <w:rPr>
                <w:rFonts w:hint="eastAsia" w:cs="宋体" w:asciiTheme="minorEastAsia" w:hAnsiTheme="minorEastAsia"/>
                <w:szCs w:val="21"/>
              </w:rPr>
              <w:t>《道路运输驾驶员继续教育办法》（交运发〔2011〕106号）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8"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11</w:t>
            </w:r>
          </w:p>
        </w:tc>
        <w:tc>
          <w:tcPr>
            <w:tcW w:w="0" w:type="auto"/>
            <w:vAlign w:val="center"/>
          </w:tcPr>
          <w:p>
            <w:pPr>
              <w:pStyle w:val="2"/>
              <w:ind w:firstLine="0" w:firstLineChars="0"/>
              <w:jc w:val="center"/>
              <w:rPr>
                <w:rFonts w:asciiTheme="minorEastAsia" w:hAnsiTheme="minorEastAsia"/>
                <w:szCs w:val="21"/>
              </w:rPr>
            </w:pPr>
            <w:r>
              <w:rPr>
                <w:rFonts w:hint="eastAsia" w:cs="宋体" w:asciiTheme="minorEastAsia" w:hAnsiTheme="minorEastAsia"/>
                <w:szCs w:val="21"/>
              </w:rPr>
              <w:t>双重预防机制</w:t>
            </w:r>
          </w:p>
        </w:tc>
        <w:tc>
          <w:tcPr>
            <w:tcW w:w="0" w:type="auto"/>
            <w:vAlign w:val="center"/>
          </w:tcPr>
          <w:p>
            <w:pPr>
              <w:rPr>
                <w:rFonts w:cs="宋体" w:asciiTheme="minorEastAsia" w:hAnsiTheme="minorEastAsia"/>
                <w:szCs w:val="21"/>
              </w:rPr>
            </w:pPr>
            <w:r>
              <w:rPr>
                <w:rFonts w:cs="宋体" w:asciiTheme="minorEastAsia" w:hAnsiTheme="minorEastAsia"/>
                <w:szCs w:val="21"/>
              </w:rPr>
              <w:t>21</w:t>
            </w:r>
            <w:r>
              <w:rPr>
                <w:rFonts w:hint="eastAsia" w:cs="宋体" w:asciiTheme="minorEastAsia" w:hAnsiTheme="minorEastAsia"/>
                <w:szCs w:val="21"/>
              </w:rPr>
              <w:t>.建立安全风险分级管控和隐患排查治理双重预防机制，定期开展风险辨识、评估、分级，制定分级管控措施。形成不同风险等级的企业管控责任清单、管控措施清单、“明白卡”和安全风险手册；</w:t>
            </w:r>
            <w:r>
              <w:rPr>
                <w:rFonts w:cs="宋体" w:asciiTheme="minorEastAsia" w:hAnsiTheme="minorEastAsia"/>
                <w:szCs w:val="21"/>
              </w:rPr>
              <w:t xml:space="preserve"> </w:t>
            </w:r>
          </w:p>
          <w:p>
            <w:pPr>
              <w:rPr>
                <w:rFonts w:asciiTheme="minorEastAsia" w:hAnsiTheme="minorEastAsia"/>
                <w:szCs w:val="21"/>
              </w:rPr>
            </w:pPr>
            <w:r>
              <w:rPr>
                <w:rFonts w:hint="eastAsia" w:cs="宋体" w:asciiTheme="minorEastAsia" w:hAnsiTheme="minorEastAsia"/>
                <w:szCs w:val="21"/>
              </w:rPr>
              <w:t>25. 根据风险点开展隐患排查治理，制定“问题隐患清单”“制度措施清单”，并建立完善台账和档案。</w:t>
            </w: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《中华人民共和国安全生产法》（2021年修正）第38、43条</w:t>
            </w:r>
          </w:p>
          <w:p>
            <w:pPr>
              <w:pStyle w:val="2"/>
              <w:ind w:firstLine="0" w:firstLineChars="0"/>
              <w:rPr>
                <w:rFonts w:cs="宋体" w:asciiTheme="minorEastAsia" w:hAnsiTheme="minorEastAsia"/>
                <w:szCs w:val="21"/>
              </w:rPr>
            </w:pPr>
            <w:r>
              <w:rPr>
                <w:rFonts w:hint="eastAsia" w:cs="宋体" w:asciiTheme="minorEastAsia" w:hAnsiTheme="minorEastAsia"/>
                <w:szCs w:val="21"/>
              </w:rPr>
              <w:t>国务院安委办《关于实施遏制重特大事故工作指南构建双重预防机制的意见》(安委办〔2016〕11号)</w:t>
            </w:r>
          </w:p>
          <w:p>
            <w:pPr>
              <w:pStyle w:val="2"/>
              <w:ind w:firstLine="0" w:firstLineChars="0"/>
              <w:rPr>
                <w:rFonts w:cs="宋体" w:asciiTheme="minorEastAsia" w:hAnsiTheme="minorEastAsia"/>
                <w:szCs w:val="21"/>
              </w:rPr>
            </w:pPr>
            <w:r>
              <w:rPr>
                <w:rFonts w:hint="eastAsia" w:cs="宋体" w:asciiTheme="minorEastAsia" w:hAnsiTheme="minorEastAsia"/>
                <w:szCs w:val="21"/>
              </w:rPr>
              <w:t>《四川省生产经营单位安全生产责任规定》（四川省人民政府令第216号）第29条</w:t>
            </w:r>
          </w:p>
          <w:p>
            <w:pPr>
              <w:pStyle w:val="2"/>
              <w:ind w:firstLine="0" w:firstLineChars="0"/>
              <w:rPr>
                <w:rFonts w:cs="宋体" w:asciiTheme="minorEastAsia" w:hAnsiTheme="minorEastAsia"/>
                <w:szCs w:val="21"/>
              </w:rPr>
            </w:pPr>
            <w:r>
              <w:rPr>
                <w:rFonts w:hint="eastAsia" w:cs="宋体" w:asciiTheme="minorEastAsia" w:hAnsiTheme="minorEastAsia"/>
                <w:szCs w:val="21"/>
              </w:rPr>
              <w:t>《公路水路行业安全生产风险管理暂行办法》（交安监发〔2017〕60号）第3、11条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12</w:t>
            </w:r>
          </w:p>
        </w:tc>
        <w:tc>
          <w:tcPr>
            <w:tcW w:w="0" w:type="auto"/>
            <w:vAlign w:val="center"/>
          </w:tcPr>
          <w:p>
            <w:pPr>
              <w:rPr>
                <w:rFonts w:asciiTheme="minorEastAsia" w:hAnsiTheme="minorEastAsia"/>
                <w:szCs w:val="21"/>
              </w:rPr>
            </w:pPr>
            <w:r>
              <w:rPr>
                <w:rFonts w:hint="eastAsia" w:asciiTheme="minorEastAsia" w:hAnsiTheme="minorEastAsia"/>
                <w:szCs w:val="21"/>
              </w:rPr>
              <w:t>应急管理</w:t>
            </w:r>
          </w:p>
        </w:tc>
        <w:tc>
          <w:tcPr>
            <w:tcW w:w="0" w:type="auto"/>
            <w:vAlign w:val="center"/>
          </w:tcPr>
          <w:p>
            <w:pPr>
              <w:rPr>
                <w:rFonts w:cs="宋体" w:asciiTheme="minorEastAsia" w:hAnsiTheme="minorEastAsia"/>
                <w:szCs w:val="21"/>
              </w:rPr>
            </w:pPr>
            <w:r>
              <w:rPr>
                <w:rFonts w:cs="宋体" w:asciiTheme="minorEastAsia" w:hAnsiTheme="minorEastAsia"/>
                <w:szCs w:val="21"/>
              </w:rPr>
              <w:t>23</w:t>
            </w:r>
            <w:r>
              <w:rPr>
                <w:rFonts w:hint="eastAsia" w:cs="宋体" w:asciiTheme="minorEastAsia" w:hAnsiTheme="minorEastAsia"/>
                <w:szCs w:val="21"/>
              </w:rPr>
              <w:t>.建立与生产经营活动相适应的应急救援体系；</w:t>
            </w:r>
          </w:p>
          <w:p>
            <w:pPr>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4.</w:t>
            </w:r>
            <w:r>
              <w:rPr>
                <w:rFonts w:hint="eastAsia" w:cs="宋体" w:asciiTheme="minorEastAsia" w:hAnsiTheme="minorEastAsia"/>
                <w:szCs w:val="21"/>
              </w:rPr>
              <w:t>编制各类应急救援预案，并按照规定进行评审、备案、培训和演练,，每年至少组织一次综合应急预案或者专项应急预案演练，每半年至少组织一次现场处置方案演练；</w:t>
            </w:r>
          </w:p>
          <w:p>
            <w:pPr>
              <w:rPr>
                <w:rFonts w:asciiTheme="minorEastAsia" w:hAnsiTheme="minorEastAsia"/>
                <w:szCs w:val="21"/>
              </w:rPr>
            </w:pPr>
            <w:r>
              <w:rPr>
                <w:rFonts w:cs="宋体" w:asciiTheme="minorEastAsia" w:hAnsiTheme="minorEastAsia"/>
                <w:szCs w:val="21"/>
              </w:rPr>
              <w:t>25</w:t>
            </w:r>
            <w:r>
              <w:rPr>
                <w:rFonts w:hint="eastAsia" w:cs="宋体" w:asciiTheme="minorEastAsia" w:hAnsiTheme="minorEastAsia"/>
                <w:szCs w:val="21"/>
              </w:rPr>
              <w:t>.建立应急救援队伍，配备必要的应急装备、物资；</w:t>
            </w: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《中华人民共和国安全生产法》（2021年修正）第37、78条</w:t>
            </w:r>
          </w:p>
          <w:p>
            <w:pPr>
              <w:rPr>
                <w:rFonts w:cs="宋体" w:asciiTheme="minorEastAsia" w:hAnsiTheme="minorEastAsia"/>
                <w:szCs w:val="21"/>
              </w:rPr>
            </w:pPr>
            <w:r>
              <w:rPr>
                <w:rFonts w:hint="eastAsia" w:cs="宋体" w:asciiTheme="minorEastAsia" w:hAnsiTheme="minorEastAsia"/>
                <w:szCs w:val="21"/>
              </w:rPr>
              <w:t>《生产安全事故应急条例（国务院令第708号）第4、5、6、8条》</w:t>
            </w:r>
          </w:p>
          <w:p>
            <w:pPr>
              <w:pStyle w:val="2"/>
              <w:ind w:firstLine="0" w:firstLineChars="0"/>
              <w:rPr>
                <w:rFonts w:cs="宋体" w:asciiTheme="minorEastAsia" w:hAnsiTheme="minorEastAsia"/>
                <w:szCs w:val="21"/>
              </w:rPr>
            </w:pPr>
            <w:r>
              <w:rPr>
                <w:rFonts w:hint="eastAsia" w:cs="宋体" w:asciiTheme="minorEastAsia" w:hAnsiTheme="minorEastAsia"/>
                <w:szCs w:val="21"/>
              </w:rPr>
              <w:t>《四川省生产经营单位安全生产责任规定》（四川省人民政府令第216号）第11、25条</w:t>
            </w:r>
          </w:p>
          <w:p>
            <w:pPr>
              <w:rPr>
                <w:rFonts w:cs="宋体" w:asciiTheme="minorEastAsia" w:hAnsiTheme="minorEastAsia"/>
                <w:szCs w:val="21"/>
              </w:rPr>
            </w:pPr>
            <w:r>
              <w:rPr>
                <w:rFonts w:hint="eastAsia" w:cs="宋体" w:asciiTheme="minorEastAsia" w:hAnsiTheme="minorEastAsia"/>
                <w:szCs w:val="21"/>
              </w:rPr>
              <w:t>《生产安全事故应急预案管理办法》（应急管理部令第2号）第26、33条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trPr>
        <w:tc>
          <w:tcPr>
            <w:tcW w:w="0" w:type="auto"/>
            <w:vAlign w:val="center"/>
          </w:tcPr>
          <w:p>
            <w:pPr>
              <w:jc w:val="center"/>
              <w:rPr>
                <w:rFonts w:cs="宋体" w:asciiTheme="minorEastAsia" w:hAnsiTheme="minorEastAsia"/>
                <w:szCs w:val="21"/>
              </w:rPr>
            </w:pPr>
            <w:r>
              <w:rPr>
                <w:rFonts w:cs="宋体" w:asciiTheme="minorEastAsia" w:hAnsiTheme="minorEastAsia"/>
                <w:szCs w:val="21"/>
              </w:rPr>
              <w:t>1</w:t>
            </w:r>
            <w:r>
              <w:rPr>
                <w:rFonts w:hint="eastAsia" w:cs="宋体" w:asciiTheme="minorEastAsia" w:hAnsiTheme="minorEastAsia"/>
                <w:szCs w:val="21"/>
              </w:rPr>
              <w:t>3</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生产安全事故管理</w:t>
            </w:r>
          </w:p>
        </w:tc>
        <w:tc>
          <w:tcPr>
            <w:tcW w:w="0" w:type="auto"/>
            <w:vAlign w:val="center"/>
          </w:tcPr>
          <w:p>
            <w:pPr>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6.</w:t>
            </w:r>
            <w:r>
              <w:rPr>
                <w:rFonts w:hint="eastAsia" w:cs="宋体" w:asciiTheme="minorEastAsia" w:hAnsiTheme="minorEastAsia"/>
                <w:szCs w:val="21"/>
              </w:rPr>
              <w:t>按照相关法律法规和事故报告调查处理统计管理制度，及时、如实向有关部门报告事故情况；</w:t>
            </w:r>
          </w:p>
          <w:p>
            <w:pPr>
              <w:rPr>
                <w:rFonts w:cs="宋体" w:asciiTheme="minorEastAsia" w:hAnsiTheme="minorEastAsia"/>
                <w:szCs w:val="21"/>
              </w:rPr>
            </w:pPr>
            <w:r>
              <w:rPr>
                <w:rFonts w:cs="宋体" w:asciiTheme="minorEastAsia" w:hAnsiTheme="minorEastAsia"/>
                <w:szCs w:val="21"/>
              </w:rPr>
              <w:t>27</w:t>
            </w:r>
            <w:r>
              <w:rPr>
                <w:rFonts w:hint="eastAsia" w:cs="宋体" w:asciiTheme="minorEastAsia" w:hAnsiTheme="minorEastAsia"/>
                <w:szCs w:val="21"/>
              </w:rPr>
              <w:t>．按照“四不放过”原则开展事故调查处理工作；</w:t>
            </w:r>
          </w:p>
        </w:tc>
        <w:tc>
          <w:tcPr>
            <w:tcW w:w="0" w:type="auto"/>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《中华人民共和国安全生产法》（2021年修正）第47、80条</w:t>
            </w:r>
          </w:p>
          <w:p>
            <w:pPr>
              <w:rPr>
                <w:rFonts w:cs="宋体" w:asciiTheme="minorEastAsia" w:hAnsiTheme="minorEastAsia"/>
                <w:szCs w:val="21"/>
              </w:rPr>
            </w:pPr>
            <w:r>
              <w:rPr>
                <w:rFonts w:hint="eastAsia" w:cs="宋体" w:asciiTheme="minorEastAsia" w:hAnsiTheme="minorEastAsia"/>
                <w:szCs w:val="21"/>
              </w:rPr>
              <w:t>《生产安全事故应急条例》（国务院令第708号）第17条</w:t>
            </w:r>
          </w:p>
          <w:p>
            <w:pPr>
              <w:pStyle w:val="2"/>
              <w:ind w:firstLine="0" w:firstLineChars="0"/>
              <w:rPr>
                <w:rFonts w:asciiTheme="minorEastAsia" w:hAnsiTheme="minorEastAsia"/>
                <w:szCs w:val="21"/>
              </w:rPr>
            </w:pPr>
            <w:r>
              <w:rPr>
                <w:rFonts w:hint="eastAsia" w:cs="宋体" w:asciiTheme="minorEastAsia" w:hAnsiTheme="minorEastAsia"/>
                <w:szCs w:val="21"/>
              </w:rPr>
              <w:t>《生产安全事故报告和调查处理条例》（国务院令第493号）第4、9、12、13条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jc w:val="center"/>
              <w:rPr>
                <w:rFonts w:cs="宋体" w:asciiTheme="minorEastAsia" w:hAnsiTheme="minorEastAsia"/>
                <w:szCs w:val="21"/>
              </w:rPr>
            </w:pPr>
            <w:r>
              <w:rPr>
                <w:rFonts w:hint="eastAsia" w:cs="宋体" w:asciiTheme="minorEastAsia" w:hAnsiTheme="minorEastAsia"/>
                <w:szCs w:val="21"/>
              </w:rPr>
              <w:t>14</w:t>
            </w:r>
          </w:p>
        </w:tc>
        <w:tc>
          <w:tcPr>
            <w:tcW w:w="0" w:type="auto"/>
            <w:vAlign w:val="center"/>
          </w:tcPr>
          <w:p>
            <w:pPr>
              <w:rPr>
                <w:rFonts w:asciiTheme="minorEastAsia" w:hAnsiTheme="minorEastAsia"/>
                <w:szCs w:val="21"/>
              </w:rPr>
            </w:pPr>
            <w:r>
              <w:rPr>
                <w:rFonts w:hint="eastAsia" w:cs="宋体" w:asciiTheme="minorEastAsia" w:hAnsiTheme="minorEastAsia"/>
                <w:szCs w:val="21"/>
              </w:rPr>
              <w:t>其他</w:t>
            </w:r>
          </w:p>
        </w:tc>
        <w:tc>
          <w:tcPr>
            <w:tcW w:w="0" w:type="auto"/>
            <w:vAlign w:val="center"/>
          </w:tcPr>
          <w:p>
            <w:pPr>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8.法律、法规、规章规定的其他安全生产责任。</w:t>
            </w:r>
          </w:p>
        </w:tc>
        <w:tc>
          <w:tcPr>
            <w:tcW w:w="0" w:type="auto"/>
            <w:vAlign w:val="center"/>
          </w:tcPr>
          <w:p>
            <w:pPr>
              <w:rPr>
                <w:rFonts w:cs="宋体" w:asciiTheme="minorEastAsia" w:hAnsiTheme="minorEastAsia"/>
                <w:szCs w:val="21"/>
              </w:rPr>
            </w:pPr>
          </w:p>
        </w:tc>
      </w:tr>
    </w:tbl>
    <w:p>
      <w:pPr>
        <w:ind w:left="0" w:leftChars="0" w:firstLine="0" w:firstLineChars="0"/>
      </w:pPr>
      <w:bookmarkStart w:id="2" w:name="_GoBack"/>
      <w:bookmarkEnd w:id="2"/>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77BC372D"/>
    <w:rsid w:val="093277A9"/>
    <w:rsid w:val="0C00517C"/>
    <w:rsid w:val="0DEA1EA6"/>
    <w:rsid w:val="1BD80837"/>
    <w:rsid w:val="1C7F2A05"/>
    <w:rsid w:val="1D222E46"/>
    <w:rsid w:val="269B0465"/>
    <w:rsid w:val="2DD907B5"/>
    <w:rsid w:val="332858D5"/>
    <w:rsid w:val="341C3FDE"/>
    <w:rsid w:val="37014E1F"/>
    <w:rsid w:val="39410733"/>
    <w:rsid w:val="3DA76CDD"/>
    <w:rsid w:val="4020549C"/>
    <w:rsid w:val="41302AFE"/>
    <w:rsid w:val="465E50BE"/>
    <w:rsid w:val="49521D81"/>
    <w:rsid w:val="4B115470"/>
    <w:rsid w:val="4C265B4C"/>
    <w:rsid w:val="4F270F69"/>
    <w:rsid w:val="585208C9"/>
    <w:rsid w:val="5D9F2447"/>
    <w:rsid w:val="5E096584"/>
    <w:rsid w:val="6040308A"/>
    <w:rsid w:val="613E78A3"/>
    <w:rsid w:val="61BF3015"/>
    <w:rsid w:val="64463C6F"/>
    <w:rsid w:val="683141CC"/>
    <w:rsid w:val="68456707"/>
    <w:rsid w:val="6A5A6A40"/>
    <w:rsid w:val="6AEB5704"/>
    <w:rsid w:val="6DCE27EC"/>
    <w:rsid w:val="6E486122"/>
    <w:rsid w:val="70390390"/>
    <w:rsid w:val="71333A0D"/>
    <w:rsid w:val="77BC3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4">
    <w:name w:val="Default Paragraph Font"/>
    <w:semiHidden/>
    <w:qFormat/>
    <w:uiPriority w:val="0"/>
    <w:rPr>
      <w:rFonts w:ascii="Calibri" w:hAnsi="Calibri" w:eastAsia="宋体"/>
      <w:sz w:val="24"/>
    </w:rPr>
  </w:style>
  <w:style w:type="table" w:default="1" w:styleId="13">
    <w:name w:val="Normal Table"/>
    <w:semiHidden/>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12">
    <w:name w:val="index 5"/>
    <w:basedOn w:val="1"/>
    <w:next w:val="1"/>
    <w:qFormat/>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Words>
  <Characters>18</Characters>
  <Lines>0</Lines>
  <Paragraphs>0</Paragraphs>
  <TotalTime>0</TotalTime>
  <ScaleCrop>false</ScaleCrop>
  <LinksUpToDate>false</LinksUpToDate>
  <CharactersWithSpaces>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2023-03-02T10:37:00Z</dcterms:created>
  <dc:creator>孙瑞</dc:creator>
  <cp:lastModifiedBy>孙瑞</cp:lastModifiedBy>
  <dcterms:modified xsi:type="dcterms:W3CDTF">2023-03-02T10:38:18Z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1FF254CCB859481CB409C8FD06D8813D</vt:lpwstr>
  </property>
</Properties>
</file>