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特种设备隐患排查治理清单(登高车或升降机)</w:t>
      </w: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322"/>
        <w:gridCol w:w="3138"/>
        <w:gridCol w:w="1268"/>
        <w:gridCol w:w="1339"/>
        <w:gridCol w:w="1729"/>
        <w:gridCol w:w="3710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textDirection w:val="tbRlV"/>
            <w:vAlign w:val="top"/>
          </w:tcPr>
          <w:p>
            <w:pPr>
              <w:spacing w:before="40" w:line="217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w w:val="128"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spacing w:before="221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1"/>
                <w:szCs w:val="21"/>
              </w:rPr>
              <w:t>项目</w:t>
            </w:r>
          </w:p>
        </w:tc>
        <w:tc>
          <w:tcPr>
            <w:tcW w:w="0" w:type="auto"/>
            <w:vAlign w:val="top"/>
          </w:tcPr>
          <w:p>
            <w:pPr>
              <w:spacing w:before="221" w:line="220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排查标准</w:t>
            </w:r>
          </w:p>
        </w:tc>
        <w:tc>
          <w:tcPr>
            <w:tcW w:w="0" w:type="auto"/>
            <w:vAlign w:val="top"/>
          </w:tcPr>
          <w:p>
            <w:pPr>
              <w:spacing w:before="68"/>
              <w:ind w:left="105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隐患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分级</w:t>
            </w:r>
          </w:p>
        </w:tc>
        <w:tc>
          <w:tcPr>
            <w:tcW w:w="0" w:type="auto"/>
            <w:vAlign w:val="top"/>
          </w:tcPr>
          <w:p>
            <w:pPr>
              <w:spacing w:before="223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排查频次</w:t>
            </w:r>
          </w:p>
        </w:tc>
        <w:tc>
          <w:tcPr>
            <w:tcW w:w="0" w:type="auto"/>
            <w:vAlign w:val="top"/>
          </w:tcPr>
          <w:p>
            <w:pPr>
              <w:spacing w:before="224" w:line="221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排查方法</w:t>
            </w:r>
          </w:p>
        </w:tc>
        <w:tc>
          <w:tcPr>
            <w:tcW w:w="0" w:type="auto"/>
            <w:vAlign w:val="top"/>
          </w:tcPr>
          <w:p>
            <w:pPr>
              <w:spacing w:before="220" w:line="219" w:lineRule="auto"/>
              <w:ind w:left="9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整改措施</w:t>
            </w:r>
          </w:p>
        </w:tc>
        <w:tc>
          <w:tcPr>
            <w:tcW w:w="0" w:type="auto"/>
            <w:vAlign w:val="top"/>
          </w:tcPr>
          <w:p>
            <w:pPr>
              <w:spacing w:before="60" w:line="310" w:lineRule="exact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position w:val="7"/>
                <w:sz w:val="21"/>
                <w:szCs w:val="21"/>
              </w:rPr>
              <w:t>责任</w:t>
            </w:r>
          </w:p>
          <w:p>
            <w:pPr>
              <w:spacing w:line="219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0" w:type="auto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车体</w:t>
            </w:r>
          </w:p>
        </w:tc>
        <w:tc>
          <w:tcPr>
            <w:tcW w:w="0" w:type="auto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车身各部件齐全完整</w:t>
            </w:r>
          </w:p>
        </w:tc>
        <w:tc>
          <w:tcPr>
            <w:tcW w:w="0" w:type="auto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一般</w:t>
            </w:r>
          </w:p>
        </w:tc>
        <w:tc>
          <w:tcPr>
            <w:tcW w:w="0" w:type="auto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外观检查</w:t>
            </w:r>
          </w:p>
        </w:tc>
        <w:tc>
          <w:tcPr>
            <w:tcW w:w="0" w:type="auto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58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1.如有变形、侧倾等现象，应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立即停止使用，并进行检修；</w:t>
            </w:r>
          </w:p>
          <w:p>
            <w:pPr>
              <w:spacing w:before="72" w:line="19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2.补齐缺失部件。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vAlign w:val="top"/>
          </w:tcPr>
          <w:p>
            <w:pPr>
              <w:spacing w:before="297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before="243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线路、管路</w:t>
            </w:r>
          </w:p>
        </w:tc>
        <w:tc>
          <w:tcPr>
            <w:tcW w:w="0" w:type="auto"/>
            <w:vAlign w:val="top"/>
          </w:tcPr>
          <w:p>
            <w:pPr>
              <w:spacing w:before="243" w:line="219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线路、管路无漏液现象</w:t>
            </w:r>
          </w:p>
        </w:tc>
        <w:tc>
          <w:tcPr>
            <w:tcW w:w="0" w:type="auto"/>
            <w:vAlign w:val="top"/>
          </w:tcPr>
          <w:p>
            <w:pPr>
              <w:spacing w:before="244"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一般</w:t>
            </w:r>
          </w:p>
        </w:tc>
        <w:tc>
          <w:tcPr>
            <w:tcW w:w="0" w:type="auto"/>
            <w:vAlign w:val="top"/>
          </w:tcPr>
          <w:p>
            <w:pPr>
              <w:spacing w:before="243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spacing w:before="103" w:line="310" w:lineRule="exact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1"/>
                <w:szCs w:val="21"/>
              </w:rPr>
              <w:t>外观检查</w:t>
            </w:r>
          </w:p>
          <w:p>
            <w:pPr>
              <w:spacing w:line="219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操作实验</w:t>
            </w:r>
          </w:p>
        </w:tc>
        <w:tc>
          <w:tcPr>
            <w:tcW w:w="0" w:type="auto"/>
            <w:vAlign w:val="top"/>
          </w:tcPr>
          <w:p>
            <w:pPr>
              <w:spacing w:before="243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及时检修、维护。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vAlign w:val="top"/>
          </w:tcPr>
          <w:p>
            <w:pPr>
              <w:spacing w:before="279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before="225" w:line="219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刹车系统</w:t>
            </w:r>
          </w:p>
        </w:tc>
        <w:tc>
          <w:tcPr>
            <w:tcW w:w="0" w:type="auto"/>
            <w:vAlign w:val="top"/>
          </w:tcPr>
          <w:p>
            <w:pPr>
              <w:spacing w:before="225" w:line="219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刹车系统必须可靠有效</w:t>
            </w:r>
          </w:p>
        </w:tc>
        <w:tc>
          <w:tcPr>
            <w:tcW w:w="0" w:type="auto"/>
            <w:vAlign w:val="top"/>
          </w:tcPr>
          <w:p>
            <w:pPr>
              <w:spacing w:before="226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0" w:type="auto"/>
            <w:vAlign w:val="top"/>
          </w:tcPr>
          <w:p>
            <w:pPr>
              <w:spacing w:before="225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spacing w:before="225" w:line="219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操作实验</w:t>
            </w:r>
          </w:p>
        </w:tc>
        <w:tc>
          <w:tcPr>
            <w:tcW w:w="0" w:type="auto"/>
            <w:vAlign w:val="top"/>
          </w:tcPr>
          <w:p>
            <w:pPr>
              <w:spacing w:before="85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1.立即停止使用；</w:t>
            </w:r>
          </w:p>
          <w:p>
            <w:pPr>
              <w:spacing w:before="71" w:line="204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2.及时检修、维护。</w:t>
            </w: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vAlign w:val="top"/>
          </w:tcPr>
          <w:p>
            <w:pPr>
              <w:spacing w:before="261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before="264" w:line="169" w:lineRule="exact"/>
              <w:ind w:left="4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1"/>
                <w:position w:val="1"/>
                <w:sz w:val="11"/>
                <w:szCs w:val="11"/>
              </w:rPr>
              <w:t>··</w:t>
            </w:r>
          </w:p>
        </w:tc>
        <w:tc>
          <w:tcPr>
            <w:tcW w:w="0" w:type="auto"/>
            <w:vAlign w:val="top"/>
          </w:tcPr>
          <w:p>
            <w:pPr>
              <w:spacing w:before="264" w:line="239" w:lineRule="auto"/>
              <w:ind w:left="23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2"/>
                <w:sz w:val="11"/>
                <w:szCs w:val="11"/>
              </w:rPr>
              <w:t>·.</w:t>
            </w:r>
          </w:p>
        </w:tc>
        <w:tc>
          <w:tcPr>
            <w:tcW w:w="0" w:type="auto"/>
            <w:vAlign w:val="top"/>
          </w:tcPr>
          <w:p>
            <w:pPr>
              <w:spacing w:before="264" w:line="169" w:lineRule="exact"/>
              <w:ind w:left="20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…</w:t>
            </w:r>
            <w:r>
              <w:rPr>
                <w:rFonts w:ascii="宋体" w:hAnsi="宋体" w:eastAsia="宋体" w:cs="宋体"/>
                <w:spacing w:val="-1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·</w:t>
            </w:r>
          </w:p>
        </w:tc>
        <w:tc>
          <w:tcPr>
            <w:tcW w:w="0" w:type="auto"/>
            <w:vAlign w:val="top"/>
          </w:tcPr>
          <w:p>
            <w:pPr>
              <w:spacing w:before="264" w:line="173" w:lineRule="exact"/>
              <w:ind w:left="50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0" w:type="auto"/>
            <w:vAlign w:val="top"/>
          </w:tcPr>
          <w:p>
            <w:pPr>
              <w:spacing w:before="264" w:line="169" w:lineRule="exact"/>
              <w:ind w:left="96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11"/>
                <w:szCs w:val="11"/>
              </w:rPr>
              <w:t>·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DA15436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DA15436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89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2023-03-02T08:34:00Z</dcterms:created>
  <dc:creator>孙瑞</dc:creator>
  <cp:lastModifiedBy>孙瑞</cp:lastModifiedBy>
  <dcterms:modified xsi:type="dcterms:W3CDTF">2023-03-02T08:35:09Z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4AF1B27FDEE64DE0948ED5FC2F0424A6</vt:lpwstr>
  </property>
</Properties>
</file>