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ind w:left="358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6"/>
          <w:sz w:val="36"/>
          <w:szCs w:val="36"/>
        </w:rPr>
        <w:t>特种设备安全风险管控责任清单(示例)</w:t>
      </w:r>
    </w:p>
    <w:p>
      <w:pPr>
        <w:spacing w:before="213" w:line="219" w:lineRule="auto"/>
        <w:ind w:left="691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2"/>
          <w:sz w:val="27"/>
          <w:szCs w:val="27"/>
        </w:rPr>
        <w:t>(叉车)</w:t>
      </w:r>
    </w:p>
    <w:tbl>
      <w:tblPr>
        <w:tblStyle w:val="14"/>
        <w:tblW w:w="14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367"/>
        <w:gridCol w:w="2758"/>
        <w:gridCol w:w="4677"/>
        <w:gridCol w:w="699"/>
        <w:gridCol w:w="699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5" w:type="dxa"/>
            <w:vAlign w:val="top"/>
          </w:tcPr>
          <w:p>
            <w:pPr>
              <w:spacing w:before="20" w:line="342" w:lineRule="exact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8"/>
                <w:sz w:val="23"/>
                <w:szCs w:val="23"/>
              </w:rPr>
              <w:t>特种</w:t>
            </w:r>
          </w:p>
          <w:p>
            <w:pPr>
              <w:spacing w:line="201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设备</w:t>
            </w:r>
          </w:p>
        </w:tc>
        <w:tc>
          <w:tcPr>
            <w:tcW w:w="4367" w:type="dxa"/>
            <w:vAlign w:val="top"/>
          </w:tcPr>
          <w:p>
            <w:pPr>
              <w:spacing w:before="194" w:line="219" w:lineRule="auto"/>
              <w:ind w:left="1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主要风险概述</w:t>
            </w:r>
          </w:p>
        </w:tc>
        <w:tc>
          <w:tcPr>
            <w:tcW w:w="2758" w:type="dxa"/>
            <w:vAlign w:val="top"/>
          </w:tcPr>
          <w:p>
            <w:pPr>
              <w:spacing w:before="194" w:line="219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管控责任</w:t>
            </w:r>
          </w:p>
        </w:tc>
        <w:tc>
          <w:tcPr>
            <w:tcW w:w="4677" w:type="dxa"/>
            <w:vAlign w:val="top"/>
          </w:tcPr>
          <w:p>
            <w:pPr>
              <w:spacing w:before="194" w:line="219" w:lineRule="auto"/>
              <w:ind w:left="1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管控措施</w:t>
            </w:r>
          </w:p>
        </w:tc>
        <w:tc>
          <w:tcPr>
            <w:tcW w:w="699" w:type="dxa"/>
            <w:vAlign w:val="top"/>
          </w:tcPr>
          <w:p>
            <w:pPr>
              <w:spacing w:before="44" w:line="222" w:lineRule="auto"/>
              <w:ind w:left="117" w:righ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风险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699" w:type="dxa"/>
            <w:vAlign w:val="top"/>
          </w:tcPr>
          <w:p>
            <w:pPr>
              <w:spacing w:before="43" w:line="229" w:lineRule="auto"/>
              <w:ind w:left="118" w:righ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部门</w:t>
            </w:r>
          </w:p>
        </w:tc>
        <w:tc>
          <w:tcPr>
            <w:tcW w:w="685" w:type="dxa"/>
            <w:vAlign w:val="top"/>
          </w:tcPr>
          <w:p>
            <w:pPr>
              <w:spacing w:before="34" w:line="225" w:lineRule="auto"/>
              <w:ind w:left="219" w:right="95" w:hanging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5" w:hRule="atLeast"/>
        </w:trPr>
        <w:tc>
          <w:tcPr>
            <w:tcW w:w="83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叉车</w:t>
            </w:r>
          </w:p>
        </w:tc>
        <w:tc>
          <w:tcPr>
            <w:tcW w:w="43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44" w:lineRule="auto"/>
              <w:ind w:left="99" w:right="296" w:firstLine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1.叉车倾覆或叉车受外力撞击致相关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人员受伤；</w:t>
            </w:r>
          </w:p>
          <w:p>
            <w:pPr>
              <w:spacing w:before="89" w:line="230" w:lineRule="auto"/>
              <w:ind w:left="99" w:right="306" w:firstLine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2.坍塌物、邻近坠落物致相关人员受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；</w:t>
            </w:r>
          </w:p>
          <w:p>
            <w:pPr>
              <w:spacing w:before="128" w:line="226" w:lineRule="auto"/>
              <w:ind w:left="99" w:right="327" w:firstLine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3.轮胎磨损或老化以及刹车失灵致车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辆失控伤人；</w:t>
            </w:r>
          </w:p>
          <w:p>
            <w:pPr>
              <w:spacing w:before="109" w:line="221" w:lineRule="auto"/>
              <w:ind w:left="99" w:right="115" w:firstLine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4.叉车违规载人，超载或偏重心载物致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车辆失控；</w:t>
            </w:r>
          </w:p>
          <w:p>
            <w:pPr>
              <w:spacing w:before="78" w:line="276" w:lineRule="auto"/>
              <w:ind w:left="319"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5.操作人员身体原因，引起操作失控；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6.…</w:t>
            </w:r>
          </w:p>
        </w:tc>
        <w:tc>
          <w:tcPr>
            <w:tcW w:w="27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.持证上岗；</w:t>
            </w:r>
          </w:p>
          <w:p>
            <w:pPr>
              <w:spacing w:before="49" w:line="241" w:lineRule="auto"/>
              <w:ind w:left="83" w:right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2.确认车况正常，检查刹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车系统的可靠性，作业场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所应具备正常作业条件；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3.严格按操作规程装卸</w:t>
            </w:r>
          </w:p>
          <w:p>
            <w:pPr>
              <w:spacing w:before="7" w:line="219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载作业及行驶；</w:t>
            </w:r>
          </w:p>
          <w:p>
            <w:pPr>
              <w:spacing w:before="46" w:line="244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4、操作人员应定期体检，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上岗前如实向部门负责</w:t>
            </w:r>
          </w:p>
          <w:p>
            <w:pPr>
              <w:spacing w:before="27" w:line="334" w:lineRule="exact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7"/>
                <w:sz w:val="23"/>
                <w:szCs w:val="23"/>
              </w:rPr>
              <w:t>人报告体感状况；</w:t>
            </w:r>
          </w:p>
          <w:p>
            <w:pPr>
              <w:spacing w:before="1" w:line="238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5.…</w:t>
            </w:r>
          </w:p>
        </w:tc>
        <w:tc>
          <w:tcPr>
            <w:tcW w:w="467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04" w:righ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1.控制车速，及时观察和瞭望，遇有异常情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况，应立即减速、停车，并将货叉落地；</w:t>
            </w:r>
          </w:p>
          <w:p>
            <w:pPr>
              <w:spacing w:before="38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2.保持足够车距和与邻近物的安全距离；</w:t>
            </w:r>
          </w:p>
          <w:p>
            <w:pPr>
              <w:spacing w:before="2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3.严禁载人、超载或偏重心装载货物；</w:t>
            </w:r>
          </w:p>
          <w:p>
            <w:pPr>
              <w:spacing w:before="59" w:line="228" w:lineRule="auto"/>
              <w:ind w:left="104" w:righ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4.定期对叉车进行检查维保，并做好记录；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5.操作人员务必定期体检，上岗前主动报告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体感状况，作业中一旦感觉身体难支，就立</w:t>
            </w:r>
          </w:p>
          <w:p>
            <w:pPr>
              <w:spacing w:before="35" w:line="355" w:lineRule="exact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9"/>
                <w:sz w:val="23"/>
                <w:szCs w:val="23"/>
              </w:rPr>
              <w:t>即减速、停车，报告主管负责人；</w:t>
            </w:r>
          </w:p>
          <w:p>
            <w:pPr>
              <w:spacing w:before="1" w:line="238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6.…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A7F4311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7386C54"/>
    <w:rsid w:val="39410733"/>
    <w:rsid w:val="3DA76CDD"/>
    <w:rsid w:val="4020549C"/>
    <w:rsid w:val="41302AFE"/>
    <w:rsid w:val="465E50BE"/>
    <w:rsid w:val="49521D81"/>
    <w:rsid w:val="4A7F431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2023-03-02T08:22:00Z</dcterms:created>
  <dc:creator>孙瑞</dc:creator>
  <cp:lastModifiedBy>孙瑞</cp:lastModifiedBy>
  <dcterms:modified xsi:type="dcterms:W3CDTF">2023-03-02T08:23:19Z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35581938C2D84024BCCE0C63DD9284EA</vt:lpwstr>
  </property>
</Properties>
</file>