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pacing w:val="13"/>
          <w:sz w:val="44"/>
          <w:szCs w:val="44"/>
        </w:rPr>
      </w:pPr>
      <w:r>
        <w:rPr>
          <w:rFonts w:ascii="宋体" w:hAnsi="宋体" w:eastAsia="宋体" w:cs="宋体"/>
          <w:b/>
          <w:bCs/>
          <w:spacing w:val="13"/>
          <w:sz w:val="44"/>
          <w:szCs w:val="44"/>
        </w:rPr>
        <w:t>企业现场检查清单</w:t>
      </w:r>
    </w:p>
    <w:tbl>
      <w:tblPr>
        <w:tblStyle w:val="14"/>
        <w:tblW w:w="501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630"/>
        <w:gridCol w:w="827"/>
        <w:gridCol w:w="1576"/>
        <w:gridCol w:w="6958"/>
        <w:gridCol w:w="1339"/>
        <w:gridCol w:w="2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73" w:type="pct"/>
            <w:textDirection w:val="tbRlV"/>
            <w:vAlign w:val="top"/>
          </w:tcPr>
          <w:p>
            <w:pPr>
              <w:spacing w:before="150" w:line="217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序号</w:t>
            </w:r>
          </w:p>
        </w:tc>
        <w:tc>
          <w:tcPr>
            <w:tcW w:w="1058" w:type="pct"/>
            <w:gridSpan w:val="3"/>
            <w:vAlign w:val="top"/>
          </w:tcPr>
          <w:p>
            <w:pPr>
              <w:spacing w:before="301" w:line="219" w:lineRule="auto"/>
              <w:ind w:left="7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3"/>
                <w:szCs w:val="23"/>
              </w:rPr>
              <w:t>检查项目</w:t>
            </w:r>
          </w:p>
        </w:tc>
        <w:tc>
          <w:tcPr>
            <w:tcW w:w="2429" w:type="pct"/>
            <w:vAlign w:val="top"/>
          </w:tcPr>
          <w:p>
            <w:pPr>
              <w:spacing w:before="301" w:line="219" w:lineRule="auto"/>
              <w:ind w:left="30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检查标准及要求</w:t>
            </w:r>
          </w:p>
        </w:tc>
        <w:tc>
          <w:tcPr>
            <w:tcW w:w="467" w:type="pct"/>
            <w:vAlign w:val="top"/>
          </w:tcPr>
          <w:p>
            <w:pPr>
              <w:spacing w:before="304" w:line="219" w:lineRule="auto"/>
              <w:ind w:left="2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检查方式</w:t>
            </w:r>
          </w:p>
        </w:tc>
        <w:tc>
          <w:tcPr>
            <w:tcW w:w="770" w:type="pct"/>
            <w:vAlign w:val="top"/>
          </w:tcPr>
          <w:p>
            <w:pPr>
              <w:spacing w:before="301" w:line="219" w:lineRule="auto"/>
              <w:ind w:left="5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存在问题及建议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2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" w:type="pct"/>
            <w:textDirection w:val="tbRlV"/>
            <w:vAlign w:val="top"/>
          </w:tcPr>
          <w:p>
            <w:pPr>
              <w:spacing w:before="119" w:line="215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粮食和物资储备安全</w:t>
            </w:r>
          </w:p>
        </w:tc>
        <w:tc>
          <w:tcPr>
            <w:tcW w:w="288" w:type="pct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550" w:type="pct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粮食和物资</w:t>
            </w:r>
          </w:p>
          <w:p>
            <w:pPr>
              <w:spacing w:before="59" w:line="220" w:lineRule="auto"/>
              <w:ind w:left="3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储备安全</w:t>
            </w:r>
          </w:p>
        </w:tc>
        <w:tc>
          <w:tcPr>
            <w:tcW w:w="2429" w:type="pct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①是否落实“一规定、两守则”对储粮仓房应具备“九防”、“四处理”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基本功能的规定；②是否执行粮情检查制度、物资储备检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查制度，并做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好记录存档；③仓内保管粮无变质、无害虫、无鼠雀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、无超设计装粮高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度储粮、无储粮安全事故；④规范全面如实填写粮食和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物资储备检查各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项记录。⑤库房、罩棚、油罐主体及配套设施是否完好；⑥</w:t>
            </w:r>
            <w:r>
              <w:rPr>
                <w:rFonts w:ascii="宋体" w:hAnsi="宋体" w:eastAsia="宋体" w:cs="宋体"/>
                <w:spacing w:val="-8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.</w:t>
            </w:r>
          </w:p>
        </w:tc>
        <w:tc>
          <w:tcPr>
            <w:tcW w:w="4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73" w:type="pct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178" w:lineRule="auto"/>
              <w:ind w:lef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二</w:t>
            </w:r>
          </w:p>
        </w:tc>
        <w:tc>
          <w:tcPr>
            <w:tcW w:w="220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9" w:line="216" w:lineRule="auto"/>
              <w:ind w:left="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安全生产现场管理</w:t>
            </w:r>
          </w:p>
        </w:tc>
        <w:tc>
          <w:tcPr>
            <w:tcW w:w="288" w:type="pct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550" w:type="pct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装卸作业安全</w:t>
            </w:r>
          </w:p>
        </w:tc>
        <w:tc>
          <w:tcPr>
            <w:tcW w:w="2429" w:type="pct"/>
            <w:vAlign w:val="top"/>
          </w:tcPr>
          <w:p>
            <w:pPr>
              <w:spacing w:before="302" w:line="244" w:lineRule="auto"/>
              <w:ind w:left="122" w:right="10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①是否严格按照规定操作使用输送机等机械设备；②是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否按要求佩戴个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人防护用具，仓内应设有安全绳系留装置，并配有安全绳；③作业现场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有无安全员现场监管；④作业现场有无安全警示标识；⑤作业现场机械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设备是否摆放平稳牢固，轮下有无三角楔防溜装置；⑥有无违章作业行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为；⑦</w:t>
            </w:r>
            <w:r>
              <w:rPr>
                <w:rFonts w:ascii="宋体" w:hAnsi="宋体" w:eastAsia="宋体" w:cs="宋体"/>
                <w:spacing w:val="-7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...</w:t>
            </w:r>
          </w:p>
        </w:tc>
        <w:tc>
          <w:tcPr>
            <w:tcW w:w="4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7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" w:type="pct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550" w:type="pct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60" w:righ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储粮化学药剂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熏蒸作业现场</w:t>
            </w:r>
          </w:p>
        </w:tc>
        <w:tc>
          <w:tcPr>
            <w:tcW w:w="2429" w:type="pct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122" w:right="10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①是否严格执行熏蒸作业三级审批制度；②是否在作业现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场周围设立了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警戒线、警示标识；③熏蒸作业人员是否按要求正确佩戴了正压式空气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呼吸器及其它防护用具；④作业人员应具备熏蒸操作资质，应2人以上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共同作业；⑤清点进仓、出仓人员数；⑥...</w:t>
            </w:r>
          </w:p>
        </w:tc>
        <w:tc>
          <w:tcPr>
            <w:tcW w:w="4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/>
          <w:pgMar w:top="1011" w:right="1074" w:bottom="1239" w:left="1475" w:header="0" w:footer="971" w:gutter="0"/>
          <w:cols w:space="720" w:num="1"/>
        </w:sectPr>
      </w:pPr>
    </w:p>
    <w:p/>
    <w:p/>
    <w:p>
      <w:pPr>
        <w:spacing w:line="109" w:lineRule="auto"/>
        <w:rPr>
          <w:rFonts w:ascii="Arial"/>
          <w:sz w:val="2"/>
        </w:rPr>
      </w:pPr>
    </w:p>
    <w:tbl>
      <w:tblPr>
        <w:tblStyle w:val="14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54"/>
        <w:gridCol w:w="866"/>
        <w:gridCol w:w="2451"/>
        <w:gridCol w:w="6086"/>
        <w:gridCol w:w="1446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9" w:type="pct"/>
            <w:textDirection w:val="tbRlV"/>
            <w:vAlign w:val="top"/>
          </w:tcPr>
          <w:p>
            <w:pPr>
              <w:spacing w:before="159" w:line="217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序号</w:t>
            </w:r>
          </w:p>
        </w:tc>
        <w:tc>
          <w:tcPr>
            <w:tcW w:w="1342" w:type="pct"/>
            <w:gridSpan w:val="3"/>
            <w:vAlign w:val="top"/>
          </w:tcPr>
          <w:p>
            <w:pPr>
              <w:spacing w:before="291" w:line="219" w:lineRule="auto"/>
              <w:ind w:left="744"/>
              <w:rPr>
                <w:rFonts w:ascii="宋体" w:hAnsi="宋体" w:eastAsia="宋体" w:cs="宋体"/>
                <w:sz w:val="23"/>
                <w:szCs w:val="23"/>
              </w:rPr>
            </w:pPr>
            <w:bookmarkStart w:id="0" w:name="_bookmark65"/>
            <w:bookmarkEnd w:id="0"/>
            <w:bookmarkStart w:id="1" w:name="_bookmark67"/>
            <w:bookmarkEnd w:id="1"/>
            <w:bookmarkStart w:id="2" w:name="_bookmark66"/>
            <w:bookmarkEnd w:id="2"/>
            <w:r>
              <w:rPr>
                <w:rFonts w:ascii="宋体" w:hAnsi="宋体" w:eastAsia="宋体" w:cs="宋体"/>
                <w:b/>
                <w:bCs/>
                <w:spacing w:val="6"/>
                <w:sz w:val="23"/>
                <w:szCs w:val="23"/>
              </w:rPr>
              <w:t>检查项目</w:t>
            </w:r>
          </w:p>
        </w:tc>
        <w:tc>
          <w:tcPr>
            <w:tcW w:w="2150" w:type="pct"/>
            <w:vAlign w:val="top"/>
          </w:tcPr>
          <w:p>
            <w:pPr>
              <w:spacing w:before="291" w:line="219" w:lineRule="auto"/>
              <w:ind w:left="30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检查标准及要求</w:t>
            </w:r>
          </w:p>
        </w:tc>
        <w:tc>
          <w:tcPr>
            <w:tcW w:w="525" w:type="pct"/>
            <w:vAlign w:val="top"/>
          </w:tcPr>
          <w:p>
            <w:pPr>
              <w:spacing w:before="291" w:line="219" w:lineRule="auto"/>
              <w:ind w:left="2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检查方式</w:t>
            </w:r>
          </w:p>
        </w:tc>
        <w:tc>
          <w:tcPr>
            <w:tcW w:w="821" w:type="pct"/>
            <w:vAlign w:val="top"/>
          </w:tcPr>
          <w:p>
            <w:pPr>
              <w:spacing w:before="291" w:line="219" w:lineRule="auto"/>
              <w:ind w:left="5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存在问题及建议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159" w:type="pct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178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二</w:t>
            </w:r>
          </w:p>
        </w:tc>
        <w:tc>
          <w:tcPr>
            <w:tcW w:w="143" w:type="pct"/>
            <w:textDirection w:val="tbRlV"/>
            <w:vAlign w:val="top"/>
          </w:tcPr>
          <w:p>
            <w:pPr>
              <w:spacing w:before="89" w:line="216" w:lineRule="auto"/>
              <w:ind w:left="1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安全生产现场管理</w:t>
            </w:r>
          </w:p>
        </w:tc>
        <w:tc>
          <w:tcPr>
            <w:tcW w:w="322" w:type="pct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875" w:type="pct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项目施工安全</w:t>
            </w:r>
          </w:p>
        </w:tc>
        <w:tc>
          <w:tcPr>
            <w:tcW w:w="2150" w:type="pct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132" w:righ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①项目安全巡视员是否履职尽责，每日如实填写巡视情况；②工人是否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正确佩戴安全防护用具；③工人是否遵守库内其它安全规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定；④</w:t>
            </w:r>
            <w:r>
              <w:rPr>
                <w:rFonts w:ascii="宋体" w:hAnsi="宋体" w:eastAsia="宋体" w:cs="宋体"/>
                <w:spacing w:val="-8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.</w:t>
            </w:r>
          </w:p>
        </w:tc>
        <w:tc>
          <w:tcPr>
            <w:tcW w:w="52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159" w:type="pct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37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三</w:t>
            </w:r>
          </w:p>
        </w:tc>
        <w:tc>
          <w:tcPr>
            <w:tcW w:w="143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216" w:lineRule="auto"/>
              <w:ind w:left="13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安全生产日常工作</w:t>
            </w:r>
          </w:p>
        </w:tc>
        <w:tc>
          <w:tcPr>
            <w:tcW w:w="322" w:type="pct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182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875" w:type="pct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234" w:lineRule="auto"/>
              <w:ind w:left="90" w:right="2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化学药品使用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及药品库管理</w:t>
            </w:r>
          </w:p>
        </w:tc>
        <w:tc>
          <w:tcPr>
            <w:tcW w:w="2150" w:type="pct"/>
            <w:vAlign w:val="top"/>
          </w:tcPr>
          <w:p>
            <w:pPr>
              <w:spacing w:before="269" w:line="246" w:lineRule="auto"/>
              <w:ind w:left="132" w:right="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①检化验试剂使用完毕后剩余药剂是否存放于试剂柜并上锁；②熏蒸药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剂残渣是否按要求妥善处理；③检化验人员是否经过专业培训持证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岗；④药品库是否严格执行“双人、双锁、双帐、双收、双发”五双管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理制度；⑤进入药品库是否严格执行登记制度；⑥是否严格执行对熏蒸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药剂零库存管理制度；⑦是否定期对药品库进行检查清点、通风，并登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记备查；⑧防火、防盗措施是否落实到位，消防器材是否能正常使用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⑨药品库内开关、照明、排气装置等是否达到相应的防爆电器规定；⑩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药品库是否设置有警示标识；①...</w:t>
            </w:r>
          </w:p>
        </w:tc>
        <w:tc>
          <w:tcPr>
            <w:tcW w:w="52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15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" w:type="pct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875" w:type="pct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用电安全管理</w:t>
            </w:r>
          </w:p>
        </w:tc>
        <w:tc>
          <w:tcPr>
            <w:tcW w:w="2150" w:type="pct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36" w:lineRule="auto"/>
              <w:ind w:left="132" w:right="7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①电缆线是否有破损裸露等现象；②是否有私拉乱接电源；③临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时用电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是否有漏电保护器；④罩棚内及仓边配电箱是否使用完毕关闭电源及配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电箱门；⑤办公用电是否做到人走断电；⑥...</w:t>
            </w:r>
          </w:p>
        </w:tc>
        <w:tc>
          <w:tcPr>
            <w:tcW w:w="52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0" w:h="11900"/>
          <w:pgMar w:top="1011" w:right="1124" w:bottom="1329" w:left="1445" w:header="0" w:footer="1061" w:gutter="0"/>
          <w:cols w:space="720" w:num="1"/>
        </w:sectPr>
      </w:pPr>
    </w:p>
    <w:p/>
    <w:p/>
    <w:p>
      <w:pPr>
        <w:spacing w:line="90" w:lineRule="exact"/>
      </w:pPr>
    </w:p>
    <w:tbl>
      <w:tblPr>
        <w:tblStyle w:val="1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93"/>
        <w:gridCol w:w="686"/>
        <w:gridCol w:w="1551"/>
        <w:gridCol w:w="7403"/>
        <w:gridCol w:w="1345"/>
        <w:gridCol w:w="2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8" w:type="pct"/>
            <w:textDirection w:val="tbRlV"/>
            <w:vAlign w:val="top"/>
          </w:tcPr>
          <w:p>
            <w:pPr>
              <w:spacing w:before="139" w:line="217" w:lineRule="auto"/>
              <w:ind w:lef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序号</w:t>
            </w:r>
          </w:p>
        </w:tc>
        <w:tc>
          <w:tcPr>
            <w:tcW w:w="854" w:type="pct"/>
            <w:gridSpan w:val="3"/>
            <w:vAlign w:val="top"/>
          </w:tcPr>
          <w:p>
            <w:pPr>
              <w:spacing w:before="291" w:line="219" w:lineRule="auto"/>
              <w:ind w:left="754"/>
              <w:rPr>
                <w:rFonts w:ascii="宋体" w:hAnsi="宋体" w:eastAsia="宋体" w:cs="宋体"/>
                <w:sz w:val="23"/>
                <w:szCs w:val="23"/>
              </w:rPr>
            </w:pPr>
            <w:bookmarkStart w:id="3" w:name="_bookmark68"/>
            <w:bookmarkEnd w:id="3"/>
            <w:r>
              <w:rPr>
                <w:rFonts w:ascii="宋体" w:hAnsi="宋体" w:eastAsia="宋体" w:cs="宋体"/>
                <w:b/>
                <w:bCs/>
                <w:spacing w:val="6"/>
                <w:sz w:val="23"/>
                <w:szCs w:val="23"/>
              </w:rPr>
              <w:t>检查项目</w:t>
            </w:r>
          </w:p>
        </w:tc>
        <w:tc>
          <w:tcPr>
            <w:tcW w:w="2640" w:type="pct"/>
            <w:vAlign w:val="top"/>
          </w:tcPr>
          <w:p>
            <w:pPr>
              <w:spacing w:before="291" w:line="219" w:lineRule="auto"/>
              <w:ind w:left="29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检查标准及要求</w:t>
            </w:r>
          </w:p>
        </w:tc>
        <w:tc>
          <w:tcPr>
            <w:tcW w:w="521" w:type="pct"/>
            <w:vAlign w:val="top"/>
          </w:tcPr>
          <w:p>
            <w:pPr>
              <w:spacing w:before="291" w:line="219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检查方式</w:t>
            </w:r>
          </w:p>
        </w:tc>
        <w:tc>
          <w:tcPr>
            <w:tcW w:w="824" w:type="pct"/>
            <w:vAlign w:val="top"/>
          </w:tcPr>
          <w:p>
            <w:pPr>
              <w:spacing w:before="291" w:line="219" w:lineRule="auto"/>
              <w:ind w:left="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存在问题及建议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58" w:type="pct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237" w:lineRule="auto"/>
              <w:ind w:left="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三</w:t>
            </w:r>
          </w:p>
        </w:tc>
        <w:tc>
          <w:tcPr>
            <w:tcW w:w="139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8" w:line="216" w:lineRule="auto"/>
              <w:ind w:left="9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安全生产日常工作</w:t>
            </w:r>
          </w:p>
        </w:tc>
        <w:tc>
          <w:tcPr>
            <w:tcW w:w="108" w:type="pc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4" w:line="182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605" w:type="pct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5" w:line="308" w:lineRule="exact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3"/>
                <w:szCs w:val="23"/>
              </w:rPr>
              <w:t>设施设备</w:t>
            </w:r>
          </w:p>
          <w:p>
            <w:pPr>
              <w:spacing w:line="219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安全管理</w:t>
            </w:r>
          </w:p>
        </w:tc>
        <w:tc>
          <w:tcPr>
            <w:tcW w:w="2640" w:type="pct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4" w:line="245" w:lineRule="auto"/>
              <w:ind w:left="122" w:right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①机械设备无带故障运行、无部件损坏、无防护(防护罩、网)缺失，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是否存在使用及其它安全隐患；②特种设备操作使用是否经过岗前培</w:t>
            </w:r>
          </w:p>
          <w:p>
            <w:pPr>
              <w:spacing w:before="28" w:line="226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训，做到持证上岗；③是否定期维修保养，并记录，使用过程是否规范；</w:t>
            </w:r>
          </w:p>
          <w:p>
            <w:pPr>
              <w:spacing w:before="21" w:line="21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④...</w:t>
            </w:r>
          </w:p>
        </w:tc>
        <w:tc>
          <w:tcPr>
            <w:tcW w:w="52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5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" w:type="pct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605" w:type="pct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动火作业安全</w:t>
            </w:r>
          </w:p>
        </w:tc>
        <w:tc>
          <w:tcPr>
            <w:tcW w:w="2640" w:type="pct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5" w:line="246" w:lineRule="auto"/>
              <w:ind w:left="122" w:right="7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①动火作业是否经过审批程序；②特种作业人员是否持证上岗；③作业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现场是否有专人监管，有无作业标识；④作业现场四周有无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可燃易燃物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质，周围有无备用灭火器；⑤...</w:t>
            </w:r>
          </w:p>
        </w:tc>
        <w:tc>
          <w:tcPr>
            <w:tcW w:w="52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</w:trPr>
        <w:tc>
          <w:tcPr>
            <w:tcW w:w="158" w:type="pct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22" w:lineRule="auto"/>
              <w:ind w:left="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四</w:t>
            </w:r>
          </w:p>
        </w:tc>
        <w:tc>
          <w:tcPr>
            <w:tcW w:w="139" w:type="pct"/>
            <w:textDirection w:val="tbRlV"/>
            <w:vAlign w:val="top"/>
          </w:tcPr>
          <w:p>
            <w:pPr>
              <w:spacing w:before="88" w:line="216" w:lineRule="auto"/>
              <w:ind w:left="13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消防安全管理</w:t>
            </w:r>
          </w:p>
        </w:tc>
        <w:tc>
          <w:tcPr>
            <w:tcW w:w="108" w:type="pct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605" w:type="pct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310" w:lineRule="exact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3"/>
                <w:szCs w:val="23"/>
              </w:rPr>
              <w:t>硬件设施</w:t>
            </w:r>
          </w:p>
          <w:p>
            <w:pPr>
              <w:spacing w:line="219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教育培训</w:t>
            </w:r>
          </w:p>
          <w:p>
            <w:pPr>
              <w:spacing w:before="37" w:line="220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预案措施</w:t>
            </w:r>
          </w:p>
          <w:p>
            <w:pPr>
              <w:spacing w:before="55" w:line="219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定期检查</w:t>
            </w:r>
          </w:p>
        </w:tc>
        <w:tc>
          <w:tcPr>
            <w:tcW w:w="2640" w:type="pct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255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①消防栓应完好，无锈蚀，能正常开启放水，水压正常，消防箱内水带、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扳手、水枪是否齐备完好，消防箱布局是否合理；②库区、仓内应配备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足够数量灭火器，灭火器应完好有效；③消防水池应保持水源充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足，要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有警示标识，有无防护措施，加压泵应完好；④应严格执行禁止火种入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库制度，并在门卫处设立火种收集箱，收缴火种，库内严禁明火及吸烟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是否执行到位，库区内有无烟头；⑤是否定期组织消防安全教育培训以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及应急预案演练，并如实记录；⑥各责任部门是否按要求填写消防箱内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消防器材检查表，箱内灭火器材是否齐备，有效；⑦库内所有消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防栓是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否定期开启一次检查出水情况，是否定期检查消防车使用状况，确保正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常使用；⑧是否向属地消防大队网上报送每日防火巡查情况(如有则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报);⑨</w:t>
            </w:r>
            <w:r>
              <w:rPr>
                <w:rFonts w:ascii="宋体" w:hAnsi="宋体" w:eastAsia="宋体" w:cs="宋体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.</w:t>
            </w:r>
          </w:p>
        </w:tc>
        <w:tc>
          <w:tcPr>
            <w:tcW w:w="52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0" w:h="11900"/>
          <w:pgMar w:top="1011" w:right="1095" w:bottom="1233" w:left="1455" w:header="0" w:footer="945" w:gutter="0"/>
          <w:cols w:space="720" w:num="1"/>
        </w:sectPr>
      </w:pPr>
    </w:p>
    <w:p/>
    <w:p/>
    <w:tbl>
      <w:tblPr>
        <w:tblStyle w:val="14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514"/>
        <w:gridCol w:w="719"/>
        <w:gridCol w:w="1273"/>
        <w:gridCol w:w="7249"/>
        <w:gridCol w:w="1312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73" w:type="pct"/>
            <w:textDirection w:val="tbRlV"/>
            <w:vAlign w:val="top"/>
          </w:tcPr>
          <w:p>
            <w:pPr>
              <w:spacing w:before="170" w:line="217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bookmarkStart w:id="5" w:name="_GoBack"/>
            <w:r>
              <w:rPr>
                <w:rFonts w:ascii="宋体" w:hAnsi="宋体" w:eastAsia="宋体" w:cs="宋体"/>
                <w:sz w:val="23"/>
                <w:szCs w:val="23"/>
              </w:rPr>
              <w:t>序号</w:t>
            </w:r>
          </w:p>
        </w:tc>
        <w:tc>
          <w:tcPr>
            <w:tcW w:w="896" w:type="pct"/>
            <w:gridSpan w:val="3"/>
            <w:vAlign w:val="top"/>
          </w:tcPr>
          <w:p>
            <w:pPr>
              <w:spacing w:before="291" w:line="219" w:lineRule="auto"/>
              <w:ind w:left="743"/>
              <w:rPr>
                <w:rFonts w:ascii="宋体" w:hAnsi="宋体" w:eastAsia="宋体" w:cs="宋体"/>
                <w:sz w:val="23"/>
                <w:szCs w:val="23"/>
              </w:rPr>
            </w:pPr>
            <w:bookmarkStart w:id="4" w:name="_bookmark69"/>
            <w:bookmarkEnd w:id="4"/>
            <w:r>
              <w:rPr>
                <w:rFonts w:ascii="宋体" w:hAnsi="宋体" w:eastAsia="宋体" w:cs="宋体"/>
                <w:b/>
                <w:bCs/>
                <w:spacing w:val="6"/>
                <w:sz w:val="23"/>
                <w:szCs w:val="23"/>
              </w:rPr>
              <w:t>检查项目</w:t>
            </w:r>
          </w:p>
        </w:tc>
        <w:tc>
          <w:tcPr>
            <w:tcW w:w="2591" w:type="pct"/>
            <w:vAlign w:val="top"/>
          </w:tcPr>
          <w:p>
            <w:pPr>
              <w:spacing w:before="291" w:line="219" w:lineRule="auto"/>
              <w:ind w:left="30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检查标准及要求</w:t>
            </w:r>
          </w:p>
        </w:tc>
        <w:tc>
          <w:tcPr>
            <w:tcW w:w="469" w:type="pct"/>
            <w:vAlign w:val="top"/>
          </w:tcPr>
          <w:p>
            <w:pPr>
              <w:spacing w:before="291" w:line="219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检查方式</w:t>
            </w:r>
          </w:p>
        </w:tc>
        <w:tc>
          <w:tcPr>
            <w:tcW w:w="769" w:type="pct"/>
            <w:vAlign w:val="top"/>
          </w:tcPr>
          <w:p>
            <w:pPr>
              <w:spacing w:before="291" w:line="219" w:lineRule="auto"/>
              <w:ind w:left="5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存在问题及建议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73" w:type="pct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五</w:t>
            </w:r>
          </w:p>
        </w:tc>
        <w:tc>
          <w:tcPr>
            <w:tcW w:w="184" w:type="pct"/>
            <w:textDirection w:val="tbRlV"/>
            <w:vAlign w:val="top"/>
          </w:tcPr>
          <w:p>
            <w:pPr>
              <w:spacing w:before="89" w:line="216" w:lineRule="auto"/>
              <w:ind w:left="4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防汛安全管理</w:t>
            </w:r>
          </w:p>
        </w:tc>
        <w:tc>
          <w:tcPr>
            <w:tcW w:w="257" w:type="pct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4" w:line="184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  <w:p>
            <w:pPr>
              <w:spacing w:before="52" w:line="183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454" w:type="pct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3"/>
                <w:szCs w:val="23"/>
              </w:rPr>
              <w:t>物资器材</w:t>
            </w:r>
          </w:p>
          <w:p>
            <w:pPr>
              <w:spacing w:line="219" w:lineRule="auto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教育培训</w:t>
            </w:r>
          </w:p>
          <w:p>
            <w:pPr>
              <w:spacing w:before="57" w:line="220" w:lineRule="auto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预案措施</w:t>
            </w:r>
          </w:p>
          <w:p>
            <w:pPr>
              <w:spacing w:before="15" w:line="219" w:lineRule="auto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定期检查</w:t>
            </w:r>
          </w:p>
        </w:tc>
        <w:tc>
          <w:tcPr>
            <w:tcW w:w="2591" w:type="pct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1" w:line="243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①应备足足够数量的防汛物资；②应配备抽水设备，排水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沟渠保持畅通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无堵塞；③是否制定防汛应急救援预案，并定期开展防汛应急救援演练；</w:t>
            </w:r>
          </w:p>
          <w:p>
            <w:pPr>
              <w:spacing w:before="31" w:line="241" w:lineRule="auto"/>
              <w:ind w:left="123" w:righ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④汛期时每日检查防汛器材、物资是否完备有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效；⑤汛期时各责任部门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每日检查仓边及油罐区沟渠畅通情况、罩棚内粮堆遮盖情况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以及罩棚内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落水管排水情况；⑥是否落实汛期24小时值班制度；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⑦</w:t>
            </w:r>
            <w:r>
              <w:rPr>
                <w:rFonts w:ascii="宋体" w:hAnsi="宋体" w:eastAsia="宋体" w:cs="宋体"/>
                <w:spacing w:val="-8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...</w:t>
            </w:r>
          </w:p>
        </w:tc>
        <w:tc>
          <w:tcPr>
            <w:tcW w:w="46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273" w:type="pct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六</w:t>
            </w:r>
          </w:p>
        </w:tc>
        <w:tc>
          <w:tcPr>
            <w:tcW w:w="184" w:type="pct"/>
            <w:textDirection w:val="tbRlV"/>
            <w:vAlign w:val="top"/>
          </w:tcPr>
          <w:p>
            <w:pPr>
              <w:spacing w:before="88" w:line="215" w:lineRule="auto"/>
              <w:ind w:left="5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粉尘防爆管理</w:t>
            </w:r>
          </w:p>
        </w:tc>
        <w:tc>
          <w:tcPr>
            <w:tcW w:w="257" w:type="pct"/>
            <w:textDirection w:val="tbRlV"/>
            <w:vAlign w:val="top"/>
          </w:tcPr>
          <w:p>
            <w:pPr>
              <w:spacing w:before="24" w:line="237" w:lineRule="auto"/>
              <w:ind w:left="9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89"/>
                <w:w w:val="175"/>
                <w:sz w:val="14"/>
                <w:szCs w:val="14"/>
              </w:rPr>
              <w:t>11</w:t>
            </w:r>
          </w:p>
        </w:tc>
        <w:tc>
          <w:tcPr>
            <w:tcW w:w="454" w:type="pct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218" w:lineRule="auto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粉尘防爆</w:t>
            </w:r>
          </w:p>
        </w:tc>
        <w:tc>
          <w:tcPr>
            <w:tcW w:w="2591" w:type="pct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2" w:line="255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①涉爆场所安全措施是否落实到位，是否定期开展粉尘防爆专项检查；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②是否定期对涉爆场所机械设备、电气线路、作业环境的积尘进行清洁，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定期对设施设备进行检修、保养；③是否有效采取人防与技防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措施防止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安全事故发生；④涉爆场所电气设备是否符合防爆防静电要求；⑤是否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建立隐患排查机制确保防爆安全；⑥是否建立相应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的应急预案；⑦...</w:t>
            </w:r>
          </w:p>
        </w:tc>
        <w:tc>
          <w:tcPr>
            <w:tcW w:w="46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5"/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55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52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5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2D5403D9"/>
    <w:rsid w:val="093277A9"/>
    <w:rsid w:val="0C00517C"/>
    <w:rsid w:val="0DEA1EA6"/>
    <w:rsid w:val="1BD80837"/>
    <w:rsid w:val="1C7F2A05"/>
    <w:rsid w:val="1D222E46"/>
    <w:rsid w:val="269B0465"/>
    <w:rsid w:val="2D5403D9"/>
    <w:rsid w:val="2DD907B5"/>
    <w:rsid w:val="332858D5"/>
    <w:rsid w:val="341C3FDE"/>
    <w:rsid w:val="37014E1F"/>
    <w:rsid w:val="39410733"/>
    <w:rsid w:val="3A184B1B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</TotalTime>
  <ScaleCrop>false</ScaleCrop>
  <LinksUpToDate>false</LinksUpToDate>
  <CharactersWithSpaces>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2023-03-02T08:10:00Z</dcterms:created>
  <dc:creator>孙瑞</dc:creator>
  <cp:lastModifiedBy>孙瑞</cp:lastModifiedBy>
  <dcterms:modified xsi:type="dcterms:W3CDTF">2023-03-02T08:12:32Z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02A87C83C87F4C67818E9BAB01B596F9</vt:lpwstr>
  </property>
</Properties>
</file>