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outlineLvl w:val="9"/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特种设备安全风险管控责任清单（</w:t>
      </w:r>
      <w:r>
        <w:rPr>
          <w:rFonts w:hint="eastAsia"/>
          <w:lang w:val="en-US" w:eastAsia="zh-CN"/>
        </w:rPr>
        <w:t>大型游乐设施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）</w:t>
      </w:r>
    </w:p>
    <w:bookmarkEnd w:id="0"/>
    <w:tbl>
      <w:tblPr>
        <w:tblStyle w:val="3"/>
        <w:tblW w:w="13732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95"/>
        <w:gridCol w:w="2040"/>
        <w:gridCol w:w="3150"/>
        <w:gridCol w:w="4171"/>
        <w:gridCol w:w="780"/>
        <w:gridCol w:w="824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tblHeader/>
        </w:trPr>
        <w:tc>
          <w:tcPr>
            <w:tcW w:w="18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重点部位设施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主要风险概述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管控责任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管控措施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风险等级</w:t>
            </w: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责任部门</w:t>
            </w: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5" w:hRule="atLeast"/>
        </w:trPr>
        <w:tc>
          <w:tcPr>
            <w:tcW w:w="75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大型游乐设施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驱动装置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1.供电断电；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2.自动控制系统故障引起设备停运；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3.设备机械故障造成停运。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驱动装置应保证完好、有效运行。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1.严格执行大型游乐设施日常检查维护保养制度进行维保；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2.操作人员严格按照安全技术规范作业；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3.加强现场秩序管理；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4.落实每日试运行。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1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制动装置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制动装置失效。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制动装置应保证完好、有效工作。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1.严格执行大型游乐设施日常检查维护保养制度进行维保；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2.操作人员严格按照安全技术规范作业；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3.加强现场秩序管理。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4.落实每日试运行。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2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安全保护装置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1.安全带切口或撕裂，两端连接破损；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安全保护装置失效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安全保护装置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应保证有效，无损坏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1.严格执行大型游乐设施日常检查维护保养制度进行维保；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2.操作人员严格按照安全技术规范作业；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3.加强现场秩序管理。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8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支承立柱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1.支承立柱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倾斜；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2.变形、裂纹及断裂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支承立柱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应完好，无倾斜、变形、裂纹或断裂现象。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严格执行大型游乐设施制度进行检查和维保。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5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转盘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或轨道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变形、裂纹及断裂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2.连接螺栓出现松动缺损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1.转盘或轨道无变形、裂纹或断裂现象；</w:t>
            </w:r>
          </w:p>
          <w:p>
            <w:pPr>
              <w:widowControl/>
              <w:jc w:val="left"/>
              <w:outlineLvl w:val="9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2.连接螺栓紧固。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严格执行大型游乐设施制度进行检查和维保。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FDE9E"/>
    <w:rsid w:val="6F1FD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2023-03-02T15:54:00Z</dcterms:created>
  <dc:creator>WPS_1513130633</dc:creator>
  <cp:lastModifiedBy>WPS_1513130633</cp:lastModifiedBy>
  <dcterms:modified xsi:type="dcterms:W3CDTF">2023-03-02T15:55:22Z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6BF41F1FDD2405354D560064D5AA3CD1</vt:lpwstr>
  </property>
</Properties>
</file>