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9"/>
        <w:rPr>
          <w:rFonts w:hint="eastAsia" w:ascii="黑体" w:hAnsi="黑体" w:eastAsia="黑体" w:cs="Times New Roman"/>
          <w:sz w:val="36"/>
          <w:szCs w:val="36"/>
          <w:lang w:val="en-US" w:eastAsia="zh-CN"/>
        </w:rPr>
      </w:pPr>
      <w:bookmarkStart w:id="0" w:name="_GoBack"/>
      <w:r>
        <w:rPr>
          <w:rFonts w:hint="eastAsia" w:ascii="黑体" w:hAnsi="黑体" w:eastAsia="黑体" w:cs="Times New Roman"/>
          <w:sz w:val="36"/>
          <w:szCs w:val="36"/>
          <w:lang w:val="en-US" w:eastAsia="zh-CN"/>
        </w:rPr>
        <w:t>特种设备隐患排查治理清单（</w:t>
      </w:r>
      <w:r>
        <w:rPr>
          <w:rFonts w:hint="eastAsia"/>
          <w:sz w:val="32"/>
          <w:szCs w:val="32"/>
          <w:lang w:val="en-US" w:eastAsia="zh-CN"/>
        </w:rPr>
        <w:t>直梯</w:t>
      </w:r>
      <w:r>
        <w:rPr>
          <w:rFonts w:hint="eastAsia" w:ascii="黑体" w:hAnsi="黑体" w:eastAsia="黑体" w:cs="Times New Roman"/>
          <w:sz w:val="36"/>
          <w:szCs w:val="36"/>
          <w:lang w:val="en-US" w:eastAsia="zh-CN"/>
        </w:rPr>
        <w:t>）</w:t>
      </w:r>
    </w:p>
    <w:bookmarkEnd w:id="0"/>
    <w:tbl>
      <w:tblPr>
        <w:tblStyle w:val="3"/>
        <w:tblW w:w="14227" w:type="dxa"/>
        <w:jc w:val="center"/>
        <w:tblLayout w:type="autofit"/>
        <w:tblCellMar>
          <w:top w:w="0" w:type="dxa"/>
          <w:left w:w="0" w:type="dxa"/>
          <w:bottom w:w="0" w:type="dxa"/>
          <w:right w:w="0" w:type="dxa"/>
        </w:tblCellMar>
      </w:tblPr>
      <w:tblGrid>
        <w:gridCol w:w="562"/>
        <w:gridCol w:w="993"/>
        <w:gridCol w:w="1275"/>
        <w:gridCol w:w="3686"/>
        <w:gridCol w:w="937"/>
        <w:gridCol w:w="1260"/>
        <w:gridCol w:w="1389"/>
        <w:gridCol w:w="3076"/>
        <w:gridCol w:w="1049"/>
      </w:tblGrid>
      <w:tr>
        <w:trPr>
          <w:trHeight w:val="645" w:hRule="atLeast"/>
          <w:tblHeader/>
          <w:jc w:val="center"/>
        </w:trPr>
        <w:tc>
          <w:tcPr>
            <w:tcW w:w="56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序号</w:t>
            </w:r>
          </w:p>
        </w:tc>
        <w:tc>
          <w:tcPr>
            <w:tcW w:w="99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类别</w:t>
            </w:r>
          </w:p>
        </w:tc>
        <w:tc>
          <w:tcPr>
            <w:tcW w:w="12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项目</w:t>
            </w:r>
          </w:p>
        </w:tc>
        <w:tc>
          <w:tcPr>
            <w:tcW w:w="368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排查标准</w:t>
            </w:r>
          </w:p>
        </w:tc>
        <w:tc>
          <w:tcPr>
            <w:tcW w:w="93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hint="eastAsia" w:ascii="黑体" w:hAnsi="黑体" w:eastAsia="黑体"/>
                <w:b w:val="0"/>
                <w:bCs w:val="0"/>
                <w:color w:val="000000"/>
                <w:sz w:val="24"/>
                <w:szCs w:val="21"/>
                <w:lang w:eastAsia="zh-CN"/>
              </w:rPr>
            </w:pPr>
            <w:r>
              <w:rPr>
                <w:rFonts w:hint="eastAsia" w:ascii="黑体" w:hAnsi="黑体" w:eastAsia="黑体"/>
                <w:b w:val="0"/>
                <w:bCs w:val="0"/>
                <w:color w:val="000000"/>
                <w:sz w:val="24"/>
                <w:szCs w:val="21"/>
              </w:rPr>
              <w:t>事故隐</w:t>
            </w:r>
          </w:p>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患分级</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排查频次</w:t>
            </w:r>
          </w:p>
        </w:tc>
        <w:tc>
          <w:tcPr>
            <w:tcW w:w="138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排查方法</w:t>
            </w:r>
          </w:p>
        </w:tc>
        <w:tc>
          <w:tcPr>
            <w:tcW w:w="307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整改措施</w:t>
            </w:r>
          </w:p>
        </w:tc>
        <w:tc>
          <w:tcPr>
            <w:tcW w:w="1049" w:type="dxa"/>
            <w:tcBorders>
              <w:top w:val="single" w:color="auto" w:sz="4" w:space="0"/>
              <w:left w:val="nil"/>
              <w:bottom w:val="single" w:color="auto" w:sz="4" w:space="0"/>
              <w:right w:val="single" w:color="auto" w:sz="4" w:space="0"/>
            </w:tcBorders>
            <w:noWrap w:val="0"/>
            <w:vAlign w:val="center"/>
          </w:tcPr>
          <w:p>
            <w:pPr>
              <w:jc w:val="center"/>
              <w:outlineLvl w:val="9"/>
              <w:rPr>
                <w:rFonts w:ascii="黑体" w:hAnsi="黑体" w:eastAsia="黑体"/>
                <w:b w:val="0"/>
                <w:bCs w:val="0"/>
                <w:color w:val="000000"/>
                <w:sz w:val="24"/>
                <w:szCs w:val="21"/>
              </w:rPr>
            </w:pPr>
            <w:r>
              <w:rPr>
                <w:rFonts w:hint="eastAsia" w:ascii="黑体" w:hAnsi="黑体" w:eastAsia="黑体"/>
                <w:b w:val="0"/>
                <w:bCs w:val="0"/>
                <w:color w:val="000000"/>
                <w:sz w:val="24"/>
                <w:szCs w:val="21"/>
              </w:rPr>
              <w:t>责任部门</w:t>
            </w:r>
          </w:p>
        </w:tc>
      </w:tr>
      <w:tr>
        <w:trPr>
          <w:trHeight w:val="820"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直梯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轿厢</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eastAsia="宋体" w:cs="宋体"/>
                <w:color w:val="000000"/>
                <w:kern w:val="0"/>
                <w:sz w:val="20"/>
                <w:szCs w:val="20"/>
                <w:lang w:eastAsia="zh-CN"/>
              </w:rPr>
            </w:pPr>
            <w:r>
              <w:rPr>
                <w:rFonts w:hint="eastAsia" w:ascii="宋体" w:hAnsi="宋体" w:cs="宋体"/>
                <w:kern w:val="0"/>
                <w:sz w:val="20"/>
                <w:szCs w:val="20"/>
              </w:rPr>
              <w:t>轿厢内乘客使用须知、电梯使用标志、安全警示标识应张贴在易于乘客注意的显著位置</w:t>
            </w:r>
            <w:r>
              <w:rPr>
                <w:rFonts w:hint="eastAsia" w:ascii="宋体" w:hAnsi="宋体" w:cs="宋体"/>
                <w:kern w:val="0"/>
                <w:sz w:val="20"/>
                <w:szCs w:val="20"/>
                <w:lang w:eastAsia="zh-CN"/>
              </w:rPr>
              <w:t>。</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一般</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每天</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eastAsia="宋体" w:cs="宋体"/>
                <w:color w:val="000000"/>
                <w:kern w:val="0"/>
                <w:sz w:val="20"/>
                <w:szCs w:val="20"/>
                <w:lang w:eastAsia="zh-CN"/>
              </w:rPr>
            </w:pPr>
            <w:r>
              <w:rPr>
                <w:rFonts w:hint="eastAsia" w:ascii="宋体" w:hAnsi="宋体" w:cs="宋体"/>
                <w:kern w:val="0"/>
                <w:sz w:val="20"/>
                <w:szCs w:val="20"/>
              </w:rPr>
              <w:t>每天巡查中查看有无损坏或缺失</w:t>
            </w:r>
            <w:r>
              <w:rPr>
                <w:rFonts w:hint="eastAsia" w:ascii="宋体" w:hAnsi="宋体" w:cs="宋体"/>
                <w:kern w:val="0"/>
                <w:sz w:val="20"/>
                <w:szCs w:val="20"/>
                <w:lang w:eastAsia="zh-CN"/>
              </w:rPr>
              <w:t>。</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cs="宋体"/>
                <w:color w:val="000000"/>
                <w:kern w:val="0"/>
                <w:sz w:val="20"/>
                <w:szCs w:val="20"/>
              </w:rPr>
            </w:pPr>
            <w:r>
              <w:rPr>
                <w:rFonts w:hint="eastAsia" w:ascii="宋体" w:hAnsi="宋体" w:cs="宋体"/>
                <w:kern w:val="0"/>
                <w:sz w:val="20"/>
                <w:szCs w:val="20"/>
              </w:rPr>
              <w:t>及时更换损坏或补齐乘客须知、电梯使用标志、安全警示标识。</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88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直梯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轿厢</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eastAsia="宋体" w:cs="宋体"/>
                <w:color w:val="000000"/>
                <w:kern w:val="0"/>
                <w:sz w:val="20"/>
                <w:szCs w:val="20"/>
                <w:lang w:eastAsia="zh-CN"/>
              </w:rPr>
            </w:pPr>
            <w:r>
              <w:rPr>
                <w:rFonts w:hint="eastAsia" w:ascii="宋体" w:hAnsi="宋体" w:cs="宋体"/>
                <w:kern w:val="0"/>
                <w:sz w:val="20"/>
                <w:szCs w:val="20"/>
              </w:rPr>
              <w:t>轿厢运行中应无异常的振动或撞击声响</w:t>
            </w:r>
            <w:r>
              <w:rPr>
                <w:rFonts w:hint="eastAsia" w:ascii="宋体" w:hAnsi="宋体" w:cs="宋体"/>
                <w:kern w:val="0"/>
                <w:sz w:val="20"/>
                <w:szCs w:val="20"/>
                <w:lang w:eastAsia="zh-CN"/>
              </w:rPr>
              <w:t>。</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一般</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每天</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eastAsia="宋体" w:cs="宋体"/>
                <w:color w:val="000000"/>
                <w:kern w:val="0"/>
                <w:sz w:val="20"/>
                <w:szCs w:val="20"/>
                <w:lang w:eastAsia="zh-CN"/>
              </w:rPr>
            </w:pPr>
            <w:r>
              <w:rPr>
                <w:rFonts w:hint="eastAsia" w:ascii="宋体" w:hAnsi="宋体" w:cs="宋体"/>
                <w:kern w:val="0"/>
                <w:sz w:val="20"/>
                <w:szCs w:val="20"/>
              </w:rPr>
              <w:t>每天巡查中体感及倾听有无振动或撞击声音</w:t>
            </w:r>
            <w:r>
              <w:rPr>
                <w:rFonts w:hint="eastAsia" w:ascii="宋体" w:hAnsi="宋体" w:cs="宋体"/>
                <w:kern w:val="0"/>
                <w:sz w:val="20"/>
                <w:szCs w:val="20"/>
                <w:lang w:eastAsia="zh-CN"/>
              </w:rPr>
              <w:t>。</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cs="宋体"/>
                <w:color w:val="000000"/>
                <w:kern w:val="0"/>
                <w:sz w:val="20"/>
                <w:szCs w:val="20"/>
              </w:rPr>
            </w:pPr>
            <w:r>
              <w:rPr>
                <w:rFonts w:hint="eastAsia" w:ascii="宋体" w:hAnsi="宋体" w:cs="宋体"/>
                <w:kern w:val="0"/>
                <w:sz w:val="20"/>
                <w:szCs w:val="20"/>
              </w:rPr>
              <w:t>及时通知维护保养单位修复或调整震动及异响问题。</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64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直梯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机房</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eastAsia="宋体" w:cs="宋体"/>
                <w:color w:val="000000"/>
                <w:kern w:val="0"/>
                <w:sz w:val="20"/>
                <w:szCs w:val="20"/>
                <w:lang w:eastAsia="zh-CN"/>
              </w:rPr>
            </w:pPr>
            <w:r>
              <w:rPr>
                <w:rFonts w:hint="eastAsia" w:ascii="宋体" w:hAnsi="宋体" w:cs="宋体"/>
                <w:kern w:val="0"/>
                <w:sz w:val="20"/>
                <w:szCs w:val="20"/>
              </w:rPr>
              <w:t>机房中可拆卸的盘车手轮、松闸扳手等救援工具应齐全，挂墙或摆放在规定位置</w:t>
            </w:r>
            <w:r>
              <w:rPr>
                <w:rFonts w:hint="eastAsia" w:ascii="宋体" w:hAnsi="宋体" w:cs="宋体"/>
                <w:kern w:val="0"/>
                <w:sz w:val="20"/>
                <w:szCs w:val="20"/>
                <w:lang w:eastAsia="zh-CN"/>
              </w:rPr>
              <w:t>。</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一般</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每天</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cs="宋体"/>
                <w:color w:val="000000"/>
                <w:kern w:val="0"/>
                <w:sz w:val="20"/>
                <w:szCs w:val="20"/>
              </w:rPr>
            </w:pPr>
            <w:r>
              <w:rPr>
                <w:rFonts w:hint="eastAsia" w:ascii="宋体" w:hAnsi="宋体" w:cs="宋体"/>
                <w:kern w:val="0"/>
                <w:sz w:val="20"/>
                <w:szCs w:val="20"/>
              </w:rPr>
              <w:t>现场查看。</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outlineLvl w:val="9"/>
              <w:rPr>
                <w:rFonts w:hint="eastAsia" w:ascii="宋体" w:hAnsi="宋体" w:cs="宋体"/>
                <w:color w:val="000000"/>
                <w:kern w:val="0"/>
                <w:sz w:val="20"/>
                <w:szCs w:val="20"/>
              </w:rPr>
            </w:pPr>
            <w:r>
              <w:rPr>
                <w:rFonts w:hint="eastAsia" w:ascii="宋体" w:hAnsi="宋体" w:cs="宋体"/>
                <w:kern w:val="0"/>
                <w:sz w:val="20"/>
                <w:szCs w:val="20"/>
              </w:rPr>
              <w:t>通知维护保养单位补齐机房中可拆卸的盘车手轮、松闸扳手等救援工具并摆放在指定位置。</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64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直梯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安全附件及安全保护装置</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限速器、安全钳、缓冲器、上下极限、轿厢意外移动、上</w:t>
            </w:r>
            <w:r>
              <w:rPr>
                <w:rFonts w:hint="eastAsia" w:ascii="宋体" w:hAnsi="宋体" w:cs="宋体"/>
                <w:kern w:val="0"/>
                <w:sz w:val="20"/>
                <w:szCs w:val="20"/>
                <w:lang w:val="en-US" w:eastAsia="zh-CN"/>
              </w:rPr>
              <w:t>行</w:t>
            </w:r>
            <w:r>
              <w:rPr>
                <w:rFonts w:hint="eastAsia" w:ascii="宋体" w:hAnsi="宋体" w:cs="宋体"/>
                <w:kern w:val="0"/>
                <w:sz w:val="20"/>
                <w:szCs w:val="20"/>
              </w:rPr>
              <w:t>超速等安全保护装置应有效可靠。</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kern w:val="0"/>
                <w:sz w:val="20"/>
                <w:szCs w:val="20"/>
              </w:rPr>
              <w:t>严重</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每半年</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在定期维护保养时观察维保作业人员测试或在签字确认保养结果时询问测试情况。</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1.要求维保单位修复或更换有问题的限速器、安全钳、缓冲器、上下极限、轿厢意外移动、上下超速等安全保护装置。</w:t>
            </w:r>
          </w:p>
          <w:p>
            <w:pPr>
              <w:widowControl/>
              <w:jc w:val="left"/>
              <w:rPr>
                <w:rFonts w:hint="eastAsia" w:ascii="宋体" w:hAnsi="宋体" w:cs="宋体"/>
                <w:color w:val="000000"/>
                <w:kern w:val="0"/>
                <w:sz w:val="20"/>
                <w:szCs w:val="20"/>
              </w:rPr>
            </w:pPr>
            <w:r>
              <w:rPr>
                <w:rFonts w:hint="eastAsia" w:ascii="宋体" w:hAnsi="宋体" w:cs="宋体"/>
                <w:kern w:val="0"/>
                <w:sz w:val="20"/>
                <w:szCs w:val="20"/>
              </w:rPr>
              <w:t>2.对有谎报维保结果行为的书面通知维保单位要求整改。</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64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直梯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rPr>
            </w:pPr>
            <w:r>
              <w:rPr>
                <w:rFonts w:hint="eastAsia" w:ascii="宋体" w:hAnsi="宋体" w:cs="宋体"/>
                <w:kern w:val="0"/>
                <w:sz w:val="20"/>
                <w:szCs w:val="20"/>
              </w:rPr>
              <w:t>安全附件及安全保护装置</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主要零部件、安全部件更换或维修时，档案应保留完整。</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 w:val="20"/>
                <w:szCs w:val="20"/>
              </w:rPr>
            </w:pPr>
            <w:r>
              <w:rPr>
                <w:rFonts w:hint="eastAsia" w:ascii="宋体" w:hAnsi="宋体" w:cs="宋体"/>
                <w:kern w:val="0"/>
                <w:sz w:val="20"/>
                <w:szCs w:val="20"/>
              </w:rPr>
              <w:t>严重</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每半年</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询问维护保养单位、查看维护保养记录。</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kern w:val="0"/>
                <w:sz w:val="20"/>
                <w:szCs w:val="20"/>
              </w:rPr>
              <w:t>要求维护保养单位提供安全零部件检查记录、技术档案。</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641"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直梯</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外部环境</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rPr>
              <w:t>新楼盘集中装修期间，应制定装修期电梯使用管理规定，如建渣袋装、专人巡查、超限物体禁用、保持地坎清洁等措施，确保电梯安全运行。</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 w:val="20"/>
                <w:szCs w:val="20"/>
              </w:rPr>
            </w:pPr>
            <w:r>
              <w:rPr>
                <w:rFonts w:hint="eastAsia" w:ascii="宋体" w:hAnsi="宋体" w:cs="宋体"/>
                <w:color w:val="000000"/>
                <w:kern w:val="0"/>
                <w:sz w:val="20"/>
                <w:szCs w:val="20"/>
              </w:rPr>
              <w:t>一般</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rPr>
              <w:t>每天</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kern w:val="0"/>
                <w:sz w:val="20"/>
                <w:szCs w:val="20"/>
              </w:rPr>
            </w:pPr>
            <w:r>
              <w:rPr>
                <w:rFonts w:hint="eastAsia" w:ascii="宋体" w:hAnsi="宋体" w:cs="宋体"/>
                <w:color w:val="000000"/>
                <w:kern w:val="0"/>
                <w:sz w:val="20"/>
                <w:szCs w:val="20"/>
              </w:rPr>
              <w:t>巡查中特别关注装修施工人员是否按照规定使用电梯。</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1巡查中发现违规使用的应立即教育纠正违规行为；</w:t>
            </w:r>
          </w:p>
          <w:p>
            <w:pPr>
              <w:widowControl/>
              <w:jc w:val="left"/>
              <w:rPr>
                <w:rFonts w:hint="eastAsia" w:ascii="宋体" w:hAnsi="宋体" w:cs="宋体"/>
                <w:kern w:val="0"/>
                <w:sz w:val="20"/>
                <w:szCs w:val="20"/>
              </w:rPr>
            </w:pPr>
            <w:r>
              <w:rPr>
                <w:rFonts w:hint="eastAsia" w:ascii="宋体" w:hAnsi="宋体" w:cs="宋体"/>
                <w:color w:val="000000"/>
                <w:kern w:val="0"/>
                <w:sz w:val="20"/>
                <w:szCs w:val="20"/>
              </w:rPr>
              <w:t>2.对于已导致电梯垃圾污染或损坏的及时通知维护保养单位进行清理和修复。</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0"/>
                <w:szCs w:val="20"/>
              </w:rPr>
            </w:pPr>
          </w:p>
        </w:tc>
      </w:tr>
      <w:tr>
        <w:trPr>
          <w:trHeight w:val="490" w:hRule="atLeast"/>
          <w:jc w:val="center"/>
        </w:trPr>
        <w:tc>
          <w:tcPr>
            <w:tcW w:w="56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99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12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368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93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13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307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outlineLvl w:val="9"/>
              <w:rPr>
                <w:rFonts w:hint="eastAsia" w:ascii="宋体" w:hAnsi="宋体" w:cs="宋体"/>
                <w:color w:val="000000"/>
                <w:kern w:val="0"/>
                <w:sz w:val="22"/>
                <w:szCs w:val="22"/>
              </w:rPr>
            </w:pPr>
            <w:r>
              <w:rPr>
                <w:rFonts w:hint="eastAsia" w:ascii="仿宋" w:hAnsi="仿宋" w:eastAsia="仿宋" w:cs="仿宋"/>
                <w:kern w:val="2"/>
                <w:sz w:val="32"/>
                <w:szCs w:val="32"/>
                <w:lang w:val="en-US" w:eastAsia="zh-CN" w:bidi="ar-SA"/>
              </w:rPr>
              <w:t>……</w:t>
            </w:r>
          </w:p>
        </w:tc>
        <w:tc>
          <w:tcPr>
            <w:tcW w:w="1049" w:type="dxa"/>
            <w:tcBorders>
              <w:top w:val="nil"/>
              <w:left w:val="nil"/>
              <w:bottom w:val="single" w:color="auto" w:sz="4" w:space="0"/>
              <w:right w:val="single" w:color="auto" w:sz="4" w:space="0"/>
            </w:tcBorders>
            <w:noWrap w:val="0"/>
            <w:vAlign w:val="center"/>
          </w:tcPr>
          <w:p>
            <w:pPr>
              <w:widowControl/>
              <w:jc w:val="left"/>
              <w:outlineLvl w:val="9"/>
              <w:rPr>
                <w:rFonts w:hint="eastAsia" w:ascii="宋体" w:hAnsi="宋体" w:cs="宋体"/>
                <w:color w:val="000000"/>
                <w:kern w:val="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6E78B"/>
    <w:rsid w:val="6DB6E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ascii="Times New Roman" w:hAnsi="Times New Roman" w:eastAsia="仿宋_GB2312" w:cs="Times New Roman"/>
      <w:spacing w:val="-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2023-03-02T16:04:00Z</dcterms:created>
  <dc:creator>WPS_1513130633</dc:creator>
  <cp:lastModifiedBy>WPS_1513130633</cp:lastModifiedBy>
  <dcterms:modified xsi:type="dcterms:W3CDTF">2023-03-02T16:04:37Z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7C50AC042A598A23845800644A17E5C5</vt:lpwstr>
  </property>
</Properties>
</file>