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pacing w:val="-8"/>
          <w:sz w:val="37"/>
          <w:szCs w:val="37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sz w:val="37"/>
          <w:szCs w:val="37"/>
        </w:rPr>
        <w:t>特种设备使用单位安全主体责任清单</w:t>
      </w:r>
    </w:p>
    <w:bookmarkEnd w:id="0"/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</w:trPr>
        <w:tc>
          <w:tcPr>
            <w:tcW w:w="0" w:type="auto"/>
            <w:vAlign w:val="top"/>
          </w:tcPr>
          <w:p>
            <w:pPr>
              <w:spacing w:before="192" w:line="219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z w:val="27"/>
                <w:szCs w:val="27"/>
              </w:rPr>
              <w:t>行业类别</w:t>
            </w:r>
          </w:p>
        </w:tc>
        <w:tc>
          <w:tcPr>
            <w:tcW w:w="0" w:type="auto"/>
            <w:vAlign w:val="top"/>
          </w:tcPr>
          <w:p>
            <w:pPr>
              <w:spacing w:before="196" w:line="219" w:lineRule="auto"/>
              <w:ind w:left="59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责任清单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35" w:hRule="atLeast"/>
        </w:trPr>
        <w:tc>
          <w:tcPr>
            <w:tcW w:w="0" w:type="auto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exact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4"/>
                <w:sz w:val="21"/>
                <w:szCs w:val="21"/>
              </w:rPr>
              <w:t>特种设备</w:t>
            </w:r>
          </w:p>
          <w:p>
            <w:pPr>
              <w:spacing w:line="219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使用单位</w:t>
            </w:r>
          </w:p>
        </w:tc>
        <w:tc>
          <w:tcPr>
            <w:tcW w:w="0" w:type="auto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1、特种设备使用单位应当使用取得许可生产并经检验合格的特种设备，依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法办理使用登记；</w:t>
            </w:r>
          </w:p>
          <w:p>
            <w:pPr>
              <w:spacing w:before="41" w:line="219" w:lineRule="auto"/>
              <w:ind w:left="3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2、保障特种设备安全运行所需资金投入；</w:t>
            </w:r>
          </w:p>
          <w:p>
            <w:pPr>
              <w:spacing w:before="29" w:line="219" w:lineRule="auto"/>
              <w:ind w:left="3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3、建立特种设备台账和技术档案，开展特种设备安全风险分级管控和隐患排查治理；</w:t>
            </w:r>
          </w:p>
          <w:p>
            <w:pPr>
              <w:spacing w:before="39" w:line="21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4、制定特种设备事故应急专项预案并每年至少组织演练1次，发生特种设备事故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及时上报，配合事故</w:t>
            </w:r>
          </w:p>
          <w:p>
            <w:pPr>
              <w:spacing w:before="49" w:line="219" w:lineRule="auto"/>
              <w:ind w:left="1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>调查处理等；</w:t>
            </w:r>
          </w:p>
          <w:p>
            <w:pPr>
              <w:spacing w:before="39" w:line="233" w:lineRule="auto"/>
              <w:ind w:left="120" w:right="123" w:firstLine="3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5、配备安全管理人员和特种设备作业人员，办理特种设备管理和作业人员证，建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立持证人员台账，开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展安全教育培训；</w:t>
            </w:r>
          </w:p>
          <w:p>
            <w:pPr>
              <w:spacing w:before="38" w:line="219" w:lineRule="auto"/>
              <w:ind w:left="3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6、对特种设备作业人员作业情况进行检查，及时纠正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违章作业行为；</w:t>
            </w:r>
          </w:p>
          <w:p>
            <w:pPr>
              <w:spacing w:before="51" w:line="219" w:lineRule="auto"/>
              <w:ind w:left="3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7、及时申报法定检验并组织实施；</w:t>
            </w:r>
          </w:p>
          <w:p>
            <w:pPr>
              <w:spacing w:before="20" w:line="219" w:lineRule="auto"/>
              <w:ind w:left="3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8、接受相关安全监察部门的监督检查；</w:t>
            </w:r>
          </w:p>
          <w:p>
            <w:pPr>
              <w:spacing w:before="93" w:line="235" w:lineRule="auto"/>
              <w:ind w:left="3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8"/>
                <w:sz w:val="27"/>
                <w:szCs w:val="27"/>
              </w:rPr>
              <w:t>9、</w:t>
            </w:r>
            <w:r>
              <w:rPr>
                <w:rFonts w:ascii="宋体" w:hAnsi="宋体" w:eastAsia="宋体" w:cs="宋体"/>
                <w:spacing w:val="41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7"/>
                <w:szCs w:val="27"/>
              </w:rPr>
              <w:t>……。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B785247"/>
    <w:rsid w:val="04FE4606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B785247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6EFF66B1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2023-03-02T16:14:00Z</dcterms:created>
  <dc:creator>孙瑞</dc:creator>
  <cp:lastModifiedBy>WPS_1513130633</cp:lastModifiedBy>
  <dcterms:modified xsi:type="dcterms:W3CDTF">2023-03-02T17:00:02Z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2B6A9971CAF541BA8F79259C30FC0CC3</vt:lpwstr>
  </property>
</Properties>
</file>