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黑体"/>
          <w:bCs/>
          <w:sz w:val="28"/>
          <w:szCs w:val="28"/>
        </w:rPr>
      </w:pPr>
      <w:bookmarkStart w:id="0" w:name="_GoBack"/>
      <w:r>
        <w:rPr>
          <w:rFonts w:eastAsia="黑体"/>
          <w:bCs/>
          <w:sz w:val="28"/>
          <w:szCs w:val="28"/>
        </w:rPr>
        <w:t>特殊作业清单</w:t>
      </w:r>
    </w:p>
    <w:bookmarkEnd w:id="0"/>
    <w:tbl>
      <w:tblPr>
        <w:tblStyle w:val="3"/>
        <w:tblW w:w="103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6"/>
        <w:gridCol w:w="335"/>
        <w:gridCol w:w="1204"/>
        <w:gridCol w:w="1453"/>
        <w:gridCol w:w="75"/>
        <w:gridCol w:w="1260"/>
        <w:gridCol w:w="631"/>
        <w:gridCol w:w="359"/>
        <w:gridCol w:w="1065"/>
        <w:gridCol w:w="24"/>
        <w:gridCol w:w="1815"/>
        <w:gridCol w:w="315"/>
      </w:tblGrid>
      <w:tr>
        <w:trPr>
          <w:gridAfter w:val="1"/>
          <w:wAfter w:w="315" w:type="dxa"/>
          <w:trHeight w:val="600" w:hRule="atLeast"/>
          <w:jc w:val="center"/>
        </w:trPr>
        <w:tc>
          <w:tcPr>
            <w:tcW w:w="1001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eastAsia="黑体"/>
                <w:szCs w:val="32"/>
              </w:rPr>
              <w:t>1-4-13   动火作业清单</w:t>
            </w:r>
          </w:p>
        </w:tc>
      </w:tr>
      <w:tr>
        <w:trPr>
          <w:gridAfter w:val="1"/>
          <w:wAfter w:w="315" w:type="dxa"/>
          <w:trHeight w:val="454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作业单位</w:t>
            </w: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szCs w:val="21"/>
              </w:rPr>
            </w:pPr>
          </w:p>
        </w:tc>
      </w:tr>
      <w:tr>
        <w:trPr>
          <w:gridAfter w:val="1"/>
          <w:wAfter w:w="315" w:type="dxa"/>
          <w:trHeight w:val="454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作业地点</w:t>
            </w: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szCs w:val="21"/>
              </w:rPr>
            </w:pPr>
          </w:p>
        </w:tc>
      </w:tr>
      <w:tr>
        <w:trPr>
          <w:gridAfter w:val="1"/>
          <w:wAfter w:w="315" w:type="dxa"/>
          <w:trHeight w:val="454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作业内容描述</w:t>
            </w: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szCs w:val="21"/>
              </w:rPr>
            </w:pPr>
          </w:p>
        </w:tc>
      </w:tr>
      <w:tr>
        <w:trPr>
          <w:gridAfter w:val="1"/>
          <w:wAfter w:w="315" w:type="dxa"/>
          <w:trHeight w:val="454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动火时间</w:t>
            </w:r>
          </w:p>
        </w:tc>
        <w:tc>
          <w:tcPr>
            <w:tcW w:w="78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年  月  日  时至  年  月  日  时</w:t>
            </w:r>
          </w:p>
        </w:tc>
      </w:tr>
      <w:tr>
        <w:trPr>
          <w:gridAfter w:val="1"/>
          <w:wAfter w:w="315" w:type="dxa"/>
          <w:trHeight w:val="454" w:hRule="atLeast"/>
          <w:jc w:val="center"/>
        </w:trPr>
        <w:tc>
          <w:tcPr>
            <w:tcW w:w="100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动火作业类型：</w:t>
            </w:r>
            <w:r>
              <w:rPr>
                <w:bCs/>
                <w:szCs w:val="21"/>
              </w:rPr>
              <w:t>（需要的打“√”）</w:t>
            </w:r>
          </w:p>
        </w:tc>
      </w:tr>
      <w:tr>
        <w:trPr>
          <w:gridAfter w:val="1"/>
          <w:wAfter w:w="315" w:type="dxa"/>
          <w:trHeight w:val="454" w:hRule="atLeast"/>
          <w:jc w:val="center"/>
        </w:trPr>
        <w:tc>
          <w:tcPr>
            <w:tcW w:w="100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  <w:r>
              <w:rPr>
                <w:rFonts w:eastAsia="仿宋"/>
              </w:rPr>
              <w:t>□电焊   □气焊（割）    □砂轮   □电钻   □喷灯   □其他：</w:t>
            </w:r>
          </w:p>
        </w:tc>
      </w:tr>
      <w:tr>
        <w:trPr>
          <w:gridAfter w:val="1"/>
          <w:wAfter w:w="315" w:type="dxa"/>
          <w:trHeight w:val="454" w:hRule="atLeast"/>
          <w:jc w:val="center"/>
        </w:trPr>
        <w:tc>
          <w:tcPr>
            <w:tcW w:w="100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危害识别：</w:t>
            </w:r>
            <w:r>
              <w:rPr>
                <w:bCs/>
                <w:szCs w:val="21"/>
              </w:rPr>
              <w:t>（需要的打“√”）</w:t>
            </w:r>
          </w:p>
        </w:tc>
      </w:tr>
      <w:tr>
        <w:trPr>
          <w:gridAfter w:val="1"/>
          <w:wAfter w:w="315" w:type="dxa"/>
          <w:trHeight w:val="454" w:hRule="atLeast"/>
          <w:jc w:val="center"/>
        </w:trPr>
        <w:tc>
          <w:tcPr>
            <w:tcW w:w="100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</w:t>
            </w:r>
            <w:r>
              <w:rPr>
                <w:rFonts w:eastAsia="仿宋"/>
              </w:rPr>
              <w:t>爆炸   □火灾   □灼伤/烫伤   □机械伤害   □中毒和窒息   □触电   □其他：</w:t>
            </w:r>
          </w:p>
        </w:tc>
      </w:tr>
      <w:tr>
        <w:trPr>
          <w:gridAfter w:val="1"/>
          <w:wAfter w:w="315" w:type="dxa"/>
          <w:trHeight w:val="454" w:hRule="atLeast"/>
          <w:jc w:val="center"/>
        </w:trPr>
        <w:tc>
          <w:tcPr>
            <w:tcW w:w="100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安全措施：</w:t>
            </w:r>
            <w:r>
              <w:rPr>
                <w:bCs/>
                <w:szCs w:val="21"/>
              </w:rPr>
              <w:t>（需要的打“√”）</w:t>
            </w:r>
          </w:p>
        </w:tc>
      </w:tr>
      <w:tr>
        <w:trPr>
          <w:gridAfter w:val="1"/>
          <w:wAfter w:w="315" w:type="dxa"/>
          <w:trHeight w:val="510" w:hRule="atLeast"/>
          <w:jc w:val="center"/>
        </w:trPr>
        <w:tc>
          <w:tcPr>
            <w:tcW w:w="4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生产用机器设备已断电，停机</w:t>
            </w:r>
          </w:p>
        </w:tc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动火区域已设置围栏和警示标识</w:t>
            </w:r>
          </w:p>
        </w:tc>
      </w:tr>
      <w:tr>
        <w:trPr>
          <w:gridAfter w:val="1"/>
          <w:wAfter w:w="315" w:type="dxa"/>
          <w:trHeight w:val="510" w:hRule="atLeast"/>
          <w:jc w:val="center"/>
        </w:trPr>
        <w:tc>
          <w:tcPr>
            <w:tcW w:w="4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烟花爆竹原材料、半成品、成品已撤离</w:t>
            </w:r>
          </w:p>
        </w:tc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动火监护人已到位</w:t>
            </w:r>
          </w:p>
        </w:tc>
      </w:tr>
      <w:tr>
        <w:trPr>
          <w:gridAfter w:val="1"/>
          <w:wAfter w:w="315" w:type="dxa"/>
          <w:trHeight w:val="510" w:hRule="atLeast"/>
          <w:jc w:val="center"/>
        </w:trPr>
        <w:tc>
          <w:tcPr>
            <w:tcW w:w="4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动火区域（15 米内）易燃、可燃物已清除</w:t>
            </w:r>
          </w:p>
        </w:tc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动火点周边窖井、沟渠、地漏等已封堵</w:t>
            </w:r>
          </w:p>
        </w:tc>
      </w:tr>
      <w:tr>
        <w:trPr>
          <w:gridAfter w:val="1"/>
          <w:wAfter w:w="315" w:type="dxa"/>
          <w:trHeight w:val="555" w:hRule="atLeast"/>
          <w:jc w:val="center"/>
        </w:trPr>
        <w:tc>
          <w:tcPr>
            <w:tcW w:w="4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采取防止火花飞溅措施</w:t>
            </w:r>
          </w:p>
        </w:tc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氧气、乙炔气瓶压力正常、安全附件齐全有效</w:t>
            </w:r>
          </w:p>
        </w:tc>
      </w:tr>
      <w:tr>
        <w:trPr>
          <w:gridAfter w:val="1"/>
          <w:wAfter w:w="315" w:type="dxa"/>
          <w:trHeight w:val="870" w:hRule="atLeast"/>
          <w:jc w:val="center"/>
        </w:trPr>
        <w:tc>
          <w:tcPr>
            <w:tcW w:w="4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氧气和乙炔气瓶（直立放置）利用支架支撑放置且间距大于5米，两者距焊接点大于10米。</w:t>
            </w:r>
          </w:p>
        </w:tc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消防设备、器材准备妥当</w:t>
            </w:r>
          </w:p>
        </w:tc>
      </w:tr>
      <w:tr>
        <w:trPr>
          <w:gridAfter w:val="1"/>
          <w:wAfter w:w="315" w:type="dxa"/>
          <w:trHeight w:val="555" w:hRule="atLeast"/>
          <w:jc w:val="center"/>
        </w:trPr>
        <w:tc>
          <w:tcPr>
            <w:tcW w:w="4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动火区域内粉尘、可燃气体浓度符合动火指标</w:t>
            </w:r>
          </w:p>
        </w:tc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特种作业人员持证</w:t>
            </w:r>
          </w:p>
        </w:tc>
      </w:tr>
      <w:tr>
        <w:trPr>
          <w:gridAfter w:val="1"/>
          <w:wAfter w:w="315" w:type="dxa"/>
          <w:trHeight w:val="690" w:hRule="atLeast"/>
          <w:jc w:val="center"/>
        </w:trPr>
        <w:tc>
          <w:tcPr>
            <w:tcW w:w="4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电焊回路线必须接在焊件上。电线未穿过下水井或与其他设备搭接。</w:t>
            </w:r>
          </w:p>
        </w:tc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个人防护装备齐全，穿戴使用正确。</w:t>
            </w:r>
          </w:p>
        </w:tc>
      </w:tr>
      <w:tr>
        <w:trPr>
          <w:gridAfter w:val="1"/>
          <w:wAfter w:w="315" w:type="dxa"/>
          <w:trHeight w:val="508" w:hRule="atLeast"/>
          <w:jc w:val="center"/>
        </w:trPr>
        <w:tc>
          <w:tcPr>
            <w:tcW w:w="4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□动火结束，清理现场，无火源火星残留</w:t>
            </w:r>
          </w:p>
        </w:tc>
        <w:tc>
          <w:tcPr>
            <w:tcW w:w="5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其他补充安全措施：</w:t>
            </w:r>
          </w:p>
        </w:tc>
      </w:tr>
      <w:tr>
        <w:trPr>
          <w:gridAfter w:val="1"/>
          <w:wAfter w:w="315" w:type="dxa"/>
          <w:trHeight w:val="358" w:hRule="atLeast"/>
          <w:jc w:val="center"/>
        </w:trPr>
        <w:tc>
          <w:tcPr>
            <w:tcW w:w="486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动火作业人签字：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现场负责人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</w:p>
        </w:tc>
      </w:tr>
      <w:tr>
        <w:trPr>
          <w:gridAfter w:val="1"/>
          <w:wAfter w:w="315" w:type="dxa"/>
          <w:trHeight w:val="600" w:hRule="atLeast"/>
          <w:jc w:val="center"/>
        </w:trPr>
        <w:tc>
          <w:tcPr>
            <w:tcW w:w="486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审批人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审批时间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年  月  日</w:t>
            </w:r>
          </w:p>
        </w:tc>
      </w:tr>
      <w:tr>
        <w:trPr>
          <w:gridAfter w:val="1"/>
          <w:wAfter w:w="315" w:type="dxa"/>
          <w:trHeight w:val="720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监护人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验收人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验收时间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年  月  日</w:t>
            </w:r>
          </w:p>
        </w:tc>
      </w:tr>
      <w:tr>
        <w:trPr>
          <w:trHeight w:val="480" w:hRule="atLeast"/>
          <w:jc w:val="center"/>
        </w:trPr>
        <w:tc>
          <w:tcPr>
            <w:tcW w:w="1033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Cs w:val="32"/>
              </w:rPr>
              <w:t>1-4-14   设施设备、线路（检修、维保）作业清单</w:t>
            </w:r>
          </w:p>
        </w:tc>
      </w:tr>
      <w:tr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设施设备名称</w:t>
            </w:r>
          </w:p>
        </w:tc>
        <w:tc>
          <w:tcPr>
            <w:tcW w:w="8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作业地点</w:t>
            </w:r>
          </w:p>
        </w:tc>
        <w:tc>
          <w:tcPr>
            <w:tcW w:w="8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textAlignment w:val="center"/>
              <w:rPr>
                <w:bCs/>
                <w:szCs w:val="21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作业内容描述</w:t>
            </w:r>
          </w:p>
        </w:tc>
        <w:tc>
          <w:tcPr>
            <w:tcW w:w="8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作业时间</w:t>
            </w:r>
          </w:p>
        </w:tc>
        <w:tc>
          <w:tcPr>
            <w:tcW w:w="8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年  月  日  时至  年  月  日  时</w:t>
            </w:r>
          </w:p>
        </w:tc>
      </w:tr>
      <w:tr>
        <w:trPr>
          <w:trHeight w:val="540" w:hRule="atLeast"/>
          <w:jc w:val="center"/>
        </w:trPr>
        <w:tc>
          <w:tcPr>
            <w:tcW w:w="10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作业类型：</w:t>
            </w:r>
            <w:r>
              <w:rPr>
                <w:bCs/>
                <w:szCs w:val="21"/>
              </w:rPr>
              <w:t>（需要的打“√”）</w:t>
            </w:r>
          </w:p>
        </w:tc>
      </w:tr>
      <w:tr>
        <w:trPr>
          <w:trHeight w:val="540" w:hRule="atLeast"/>
          <w:jc w:val="center"/>
        </w:trPr>
        <w:tc>
          <w:tcPr>
            <w:tcW w:w="10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□设备维修   □设备保养   □设施维护     □其他：</w:t>
            </w:r>
          </w:p>
        </w:tc>
      </w:tr>
      <w:tr>
        <w:trPr>
          <w:trHeight w:val="540" w:hRule="atLeast"/>
          <w:jc w:val="center"/>
        </w:trPr>
        <w:tc>
          <w:tcPr>
            <w:tcW w:w="10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危害识别：</w:t>
            </w:r>
            <w:r>
              <w:rPr>
                <w:bCs/>
                <w:szCs w:val="21"/>
              </w:rPr>
              <w:t>（需要的打“√”）</w:t>
            </w:r>
          </w:p>
        </w:tc>
      </w:tr>
      <w:tr>
        <w:trPr>
          <w:trHeight w:val="540" w:hRule="atLeast"/>
          <w:jc w:val="center"/>
        </w:trPr>
        <w:tc>
          <w:tcPr>
            <w:tcW w:w="10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□爆炸   □火灾   □灼伤/烫伤   □机械伤害     □触电   □其他：</w:t>
            </w:r>
          </w:p>
        </w:tc>
      </w:tr>
      <w:tr>
        <w:trPr>
          <w:trHeight w:val="540" w:hRule="atLeast"/>
          <w:jc w:val="center"/>
        </w:trPr>
        <w:tc>
          <w:tcPr>
            <w:tcW w:w="103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安全措施：</w:t>
            </w:r>
            <w:r>
              <w:rPr>
                <w:bCs/>
                <w:szCs w:val="21"/>
              </w:rPr>
              <w:t>（需要的打“√”）</w:t>
            </w:r>
          </w:p>
        </w:tc>
      </w:tr>
      <w:tr>
        <w:trPr>
          <w:trHeight w:val="540" w:hRule="atLeast"/>
          <w:jc w:val="center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生产用机器设备已断电，停机</w:t>
            </w: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□ 作业区域已设置围栏或警示标识</w:t>
            </w:r>
          </w:p>
        </w:tc>
      </w:tr>
      <w:tr>
        <w:trPr>
          <w:trHeight w:val="540" w:hRule="atLeast"/>
          <w:jc w:val="center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烟花爆竹原材料、半成品、成品已有效隔离</w:t>
            </w: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现场监护人已到位</w:t>
            </w:r>
          </w:p>
        </w:tc>
      </w:tr>
      <w:tr>
        <w:trPr>
          <w:trHeight w:val="540" w:hRule="atLeast"/>
          <w:jc w:val="center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有效清理设备及场地药尘</w:t>
            </w: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个人防护装备穿戴齐全</w:t>
            </w:r>
          </w:p>
        </w:tc>
      </w:tr>
      <w:tr>
        <w:trPr>
          <w:trHeight w:val="540" w:hRule="atLeast"/>
          <w:jc w:val="center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采取防止火花飞溅措施</w:t>
            </w: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消防设备准备妥当</w:t>
            </w:r>
          </w:p>
        </w:tc>
      </w:tr>
      <w:tr>
        <w:trPr>
          <w:trHeight w:val="540" w:hRule="atLeast"/>
          <w:jc w:val="center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作业区域（15 米内）易燃物已清除</w:t>
            </w: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高处、电工、焊工、烟花爆竹涉药特种作业人员持证</w:t>
            </w:r>
          </w:p>
        </w:tc>
      </w:tr>
      <w:tr>
        <w:trPr>
          <w:trHeight w:val="540" w:hRule="atLeast"/>
          <w:jc w:val="center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带电作业符合作业要求</w:t>
            </w: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□ 其他补充安全措施：</w:t>
            </w:r>
          </w:p>
        </w:tc>
      </w:tr>
      <w:tr>
        <w:trPr>
          <w:trHeight w:val="540" w:hRule="atLeast"/>
          <w:jc w:val="center"/>
        </w:trPr>
        <w:tc>
          <w:tcPr>
            <w:tcW w:w="33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bCs/>
                <w:szCs w:val="21"/>
              </w:rPr>
            </w:pPr>
            <w:r>
              <w:rPr>
                <w:bCs/>
                <w:szCs w:val="21"/>
              </w:rPr>
              <w:t>作业人员签字：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现场负责人</w:t>
            </w: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33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审批人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审批时间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年  月  日</w:t>
            </w:r>
          </w:p>
        </w:tc>
      </w:tr>
      <w:tr>
        <w:trPr>
          <w:trHeight w:val="540" w:hRule="atLeast"/>
          <w:jc w:val="center"/>
        </w:trPr>
        <w:tc>
          <w:tcPr>
            <w:tcW w:w="33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验收人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验收时间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年  月  日</w:t>
            </w:r>
          </w:p>
        </w:tc>
      </w:tr>
    </w:tbl>
    <w:p>
      <w:pPr>
        <w:spacing w:line="300" w:lineRule="exact"/>
        <w:jc w:val="center"/>
      </w:pPr>
      <w:r>
        <w:br w:type="page"/>
      </w:r>
      <w:r>
        <w:rPr>
          <w:rFonts w:eastAsia="黑体"/>
          <w:szCs w:val="32"/>
        </w:rPr>
        <w:t>1-4-15   烟花爆竹企业余药、废料、废品处置作业清单</w:t>
      </w:r>
    </w:p>
    <w:tbl>
      <w:tblPr>
        <w:tblStyle w:val="3"/>
        <w:tblW w:w="100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721"/>
        <w:gridCol w:w="3181"/>
        <w:gridCol w:w="1816"/>
        <w:gridCol w:w="1528"/>
        <w:gridCol w:w="2066"/>
      </w:tblGrid>
      <w:tr>
        <w:trPr>
          <w:trHeight w:val="49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销毁单位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top"/>
              <w:rPr>
                <w:rFonts w:eastAsia="仿宋"/>
                <w:bCs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销毁时间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 xml:space="preserve">    年  月  日</w:t>
            </w:r>
          </w:p>
        </w:tc>
      </w:tr>
      <w:tr>
        <w:trPr>
          <w:trHeight w:val="57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销毁地点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□销毁场   □其他：</w:t>
            </w:r>
          </w:p>
        </w:tc>
        <w:tc>
          <w:tcPr>
            <w:tcW w:w="5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销毁处置方式：</w:t>
            </w:r>
            <w:r>
              <w:rPr>
                <w:rFonts w:eastAsia="仿宋"/>
                <w:bCs/>
                <w:szCs w:val="21"/>
              </w:rPr>
              <w:t>□燃放法  □焚烧法  □其他</w:t>
            </w:r>
          </w:p>
        </w:tc>
      </w:tr>
      <w:tr>
        <w:trPr>
          <w:trHeight w:val="57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点火方式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□手工     □电点火</w:t>
            </w:r>
          </w:p>
        </w:tc>
        <w:tc>
          <w:tcPr>
            <w:tcW w:w="5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销毁总药量：</w:t>
            </w:r>
            <w:r>
              <w:rPr>
                <w:rFonts w:eastAsia="仿宋"/>
                <w:bCs/>
                <w:szCs w:val="21"/>
              </w:rPr>
              <w:t xml:space="preserve">     Kg，单次销毁药量：    kg</w:t>
            </w:r>
          </w:p>
        </w:tc>
      </w:tr>
      <w:tr>
        <w:trPr>
          <w:trHeight w:val="495" w:hRule="atLeast"/>
          <w:jc w:val="center"/>
        </w:trPr>
        <w:tc>
          <w:tcPr>
            <w:tcW w:w="10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销毁药料种类：</w:t>
            </w:r>
            <w:r>
              <w:rPr>
                <w:rFonts w:eastAsia="仿宋"/>
                <w:bCs/>
                <w:szCs w:val="21"/>
              </w:rPr>
              <w:t>□成品 □烟火药 □黑火药 □引火线 □氧化剂 □还原剂 □其他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序号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安全措施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符合情况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编制处置方案。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销毁场选址及外部距离符合GB50161、GB24284标准要求。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防护用品、应急物资的配备符合安全要求。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销毁工具、销毁设备器材符合安全要求。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现场监护、警戒、管理人员设置符合要求。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" w:firstLineChars="50"/>
              <w:textAlignment w:val="center"/>
              <w:rPr>
                <w:rFonts w:eastAsia="仿宋"/>
                <w:bCs/>
                <w:spacing w:val="-11"/>
                <w:szCs w:val="21"/>
              </w:rPr>
            </w:pPr>
            <w:r>
              <w:rPr>
                <w:rFonts w:eastAsia="仿宋"/>
                <w:bCs/>
                <w:spacing w:val="-11"/>
                <w:szCs w:val="21"/>
              </w:rPr>
              <w:t>销毁作业人员（需特种作业持证2年或燃放作业持证操作3次以上）。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产品药物铺设宽度、厚度符合GB50161、GB11652的要求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警戒范围、安全警示标志符合安全要求。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禁止无关人员进入。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禁带非销毁专用火源火种进入销毁现场。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销毁作业遵循少量、多次、轻拿、轻放原则进行。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" w:firstLineChars="50"/>
              <w:textAlignment w:val="center"/>
              <w:rPr>
                <w:rFonts w:eastAsia="仿宋"/>
                <w:bCs/>
                <w:spacing w:val="-11"/>
                <w:szCs w:val="21"/>
              </w:rPr>
            </w:pPr>
            <w:r>
              <w:rPr>
                <w:rFonts w:eastAsia="仿宋"/>
                <w:bCs/>
                <w:spacing w:val="-11"/>
                <w:szCs w:val="21"/>
              </w:rPr>
              <w:t>如遇特殊情况（如：异常天气、危及人身财产安全情况等）停止作业。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13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销毁处置结束30分钟后，进入现场熄灭火星、清理杂物。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14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确认现场安全，解除警戒。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□符合  □不符合</w:t>
            </w:r>
          </w:p>
        </w:tc>
      </w:tr>
      <w:tr>
        <w:trPr>
          <w:trHeight w:val="1800" w:hRule="atLeast"/>
          <w:jc w:val="center"/>
        </w:trPr>
        <w:tc>
          <w:tcPr>
            <w:tcW w:w="10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" w:firstLineChars="50"/>
              <w:textAlignment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销毁作业人员签字：</w:t>
            </w:r>
          </w:p>
        </w:tc>
      </w:tr>
      <w:tr>
        <w:trPr>
          <w:trHeight w:val="1304" w:hRule="atLeast"/>
          <w:jc w:val="center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" w:firstLineChars="50"/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现场负责人：</w:t>
            </w:r>
            <w:r>
              <w:rPr>
                <w:rFonts w:eastAsia="仿宋"/>
                <w:bCs/>
                <w:szCs w:val="21"/>
              </w:rPr>
              <w:br w:type="textWrapping"/>
            </w:r>
          </w:p>
          <w:p>
            <w:pPr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br w:type="textWrapping"/>
            </w:r>
            <w:r>
              <w:rPr>
                <w:rFonts w:eastAsia="仿宋"/>
                <w:bCs/>
                <w:szCs w:val="21"/>
              </w:rPr>
              <w:t xml:space="preserve">  年  月  日</w:t>
            </w:r>
          </w:p>
        </w:tc>
        <w:tc>
          <w:tcPr>
            <w:tcW w:w="5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" w:firstLineChars="50"/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审批人：</w:t>
            </w:r>
            <w:r>
              <w:rPr>
                <w:rFonts w:eastAsia="仿宋"/>
                <w:bCs/>
                <w:szCs w:val="21"/>
              </w:rPr>
              <w:br w:type="textWrapping"/>
            </w:r>
          </w:p>
          <w:p>
            <w:pPr>
              <w:textAlignment w:val="top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br w:type="textWrapping"/>
            </w:r>
            <w:r>
              <w:rPr>
                <w:rFonts w:eastAsia="仿宋"/>
                <w:bCs/>
                <w:szCs w:val="21"/>
              </w:rPr>
              <w:t xml:space="preserve">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659C"/>
    <w:rsid w:val="5F7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2023-03-08T14:46:00Z</dcterms:created>
  <dc:creator>WPS_1513130633</dc:creator>
  <cp:lastModifiedBy>WPS_1513130633</cp:lastModifiedBy>
  <dcterms:modified xsi:type="dcterms:W3CDTF">2023-03-08T14:47:09Z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31349710761D7D025C2F0864C0DE6484</vt:lpwstr>
  </property>
</Properties>
</file>