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</w:rPr>
        <w:t>沼气工程隐患排查治理清单</w:t>
      </w:r>
    </w:p>
    <w:p>
      <w:pPr>
        <w:rPr>
          <w:rFonts w:hint="default" w:ascii="Times New Roman" w:hAnsi="Times New Roman" w:eastAsia="方正楷体_GBK" w:cs="Times New Roman"/>
          <w:b/>
          <w:bCs/>
          <w:color w:val="auto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</w:rPr>
        <w:t>（参考模板</w:t>
      </w:r>
      <w:r>
        <w:rPr>
          <w:rFonts w:hint="eastAsia" w:ascii="Times New Roman" w:hAnsi="Times New Roman" w:eastAsia="方正楷体_GBK" w:cs="Times New Roman"/>
          <w:b/>
          <w:bCs/>
          <w:color w:val="auto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color w:val="auto"/>
        </w:rPr>
        <w:t>.0版）</w:t>
      </w:r>
    </w:p>
    <w:tbl>
      <w:tblPr>
        <w:tblStyle w:val="13"/>
        <w:tblW w:w="14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99"/>
        <w:gridCol w:w="680"/>
        <w:gridCol w:w="1009"/>
        <w:gridCol w:w="1380"/>
        <w:gridCol w:w="1397"/>
        <w:gridCol w:w="1489"/>
        <w:gridCol w:w="820"/>
        <w:gridCol w:w="970"/>
        <w:gridCol w:w="929"/>
        <w:gridCol w:w="1079"/>
        <w:gridCol w:w="930"/>
        <w:gridCol w:w="710"/>
        <w:gridCol w:w="969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tblHeader/>
          <w:jc w:val="center"/>
        </w:trPr>
        <w:tc>
          <w:tcPr>
            <w:tcW w:w="57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br w:type="page"/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隐患检查</w:t>
            </w:r>
          </w:p>
        </w:tc>
        <w:tc>
          <w:tcPr>
            <w:tcW w:w="62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隐患整改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编号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检查时间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检查人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隐患位置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存在的问题隐患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造成隐患的原因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整改措施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整改期限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整改责任人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整改完成时间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整改完成情况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资金预算（元）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验收时间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验收合格情况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5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5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5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5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5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  <w:jc w:val="center"/>
        </w:trPr>
        <w:tc>
          <w:tcPr>
            <w:tcW w:w="5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9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2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7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</w:rPr>
        <w:t>备注：一、隐患排查重点：1.生产设备：输气管线、发酵罐等压力容器、电气设备等；2.安全防护设施设备：消防器材、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lang w:eastAsia="zh-CN"/>
        </w:rPr>
        <w:t>通风设备、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</w:rPr>
        <w:t>劳动防护用品、防雷避雷设施、阻火设施、警示标识标牌、安全围栏、储液池盖板、出料检修安全措施等。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outlineLvl w:val="9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</w:rPr>
        <w:t>排查治理要求：1.全覆盖。对项目建设施工、运行管理、维修维护、停产闲置各阶段、沼气使用和沼渣沼液储存、运输各环节开展排查治理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lang w:eastAsia="zh-CN"/>
        </w:rPr>
        <w:t>，重点排查出现中毒窒息、火灾爆炸安全事故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</w:rPr>
        <w:t>；2.建立安全隐患排查台账；3.对查出的隐患限期整改，盯住治理；4.治理过程中要采取安全防范措施，防止事故发生；5.发现事故隐患及时上报；6.如实记录隐患排查整改情况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lang w:eastAsia="zh-CN"/>
        </w:rPr>
        <w:t>。</w:t>
      </w:r>
    </w:p>
    <w:p/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91598"/>
    <w:multiLevelType w:val="singleLevel"/>
    <w:tmpl w:val="8ED915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56A6138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56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2023-03-03T09:07:00Z</dcterms:created>
  <dc:creator>孙瑞</dc:creator>
  <cp:lastModifiedBy>孙瑞</cp:lastModifiedBy>
  <dcterms:modified xsi:type="dcterms:W3CDTF">2023-03-03T09:08:18Z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68E03A1F32C94DC9B74DCC7EDEA054EC</vt:lpwstr>
  </property>
</Properties>
</file>