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napToGrid w:val="0"/>
          <w:color w:val="000000"/>
          <w:kern w:val="0"/>
          <w:sz w:val="30"/>
          <w:szCs w:val="30"/>
        </w:rPr>
      </w:pPr>
      <w:r>
        <w:rPr>
          <w:rFonts w:eastAsia="黑体"/>
          <w:snapToGrid w:val="0"/>
          <w:color w:val="000000"/>
          <w:kern w:val="0"/>
          <w:sz w:val="30"/>
          <w:szCs w:val="30"/>
        </w:rPr>
        <w:t>某企业</w:t>
      </w:r>
      <w:r>
        <w:rPr>
          <w:rFonts w:hint="eastAsia" w:eastAsia="黑体"/>
          <w:snapToGrid w:val="0"/>
          <w:color w:val="000000"/>
          <w:kern w:val="0"/>
          <w:sz w:val="30"/>
          <w:szCs w:val="30"/>
        </w:rPr>
        <w:t>装药工序</w:t>
      </w:r>
      <w:r>
        <w:rPr>
          <w:rFonts w:eastAsia="黑体"/>
          <w:snapToGrid w:val="0"/>
          <w:color w:val="000000"/>
          <w:kern w:val="0"/>
          <w:sz w:val="30"/>
          <w:szCs w:val="30"/>
        </w:rPr>
        <w:t>操作规程及关键操作清单</w:t>
      </w:r>
    </w:p>
    <w:tbl>
      <w:tblPr>
        <w:tblStyle w:val="1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2" w:hRule="atLeast"/>
          <w:jc w:val="center"/>
        </w:trPr>
        <w:tc>
          <w:tcPr>
            <w:tcW w:w="1232" w:type="dxa"/>
            <w:tcMar>
              <w:top w:w="12" w:type="dxa"/>
              <w:left w:w="12" w:type="dxa"/>
              <w:right w:w="12" w:type="dxa"/>
            </w:tcMar>
            <w:vAlign w:val="center"/>
          </w:tcPr>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操作</w:t>
            </w:r>
          </w:p>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规程</w:t>
            </w:r>
          </w:p>
        </w:tc>
        <w:tc>
          <w:tcPr>
            <w:tcW w:w="8634" w:type="dxa"/>
            <w:tcMar>
              <w:top w:w="12" w:type="dxa"/>
              <w:left w:w="12" w:type="dxa"/>
              <w:right w:w="12" w:type="dxa"/>
            </w:tcMar>
            <w:vAlign w:val="center"/>
          </w:tcPr>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1.了解上一班原辅材料、工艺、设备是否正常以及有无其他需要注意的事项，排查本岗位的隐患;</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2.确认已开启装药机热水进出阀；确认发泡剂罐内有与生产相符的发泡剂，将静态分散器前的发泡剂旁通阀打开，单独启动发泡剂泵，使发泡剂从旁通流到接料桶，直至流量稳定。</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3.检查成型器、卡扣、下口距是否与当班生产的品种、规格相符;</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 xml:space="preserve">4.预热挤胶系统。点击【故障复位】按钮，点击主界面上的“主屏幕Memu”，点击“温度控制”，点击“开启所有加热”;     </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5.喷码机的启动。开启设备电源开关，选择“喷印信息”，选定当班生产喷应信息并核对日期及时间；按F1“启动墨线”，待墨线气动完毕；将光标移至“喷印”菜单，选中“喷印开启”，在下拉菜单中将“喷印”栏后状态调整为“启用”；低转速送膜，确认复合膜表面有清晰、准确的喷印信息;</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6.上膜机的启动。开启电源开关，将复合膜安装在气涨轴上;</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7.待乳化操作人员通知开机后，依次启动发泡剂泵、乳胶泵、装药机、装药间皮带；开启取样阀，观察装药机三通阀有稳定的物料流出，且发泡剂流量稳定后，关闭取样阀;</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8.确认药卷外观质量、重量、喷码、发泡情况等。若出现重量不符合工艺要求、气泡稍有增多等需向控制室报告；若出现药卷严重不饱满或大气泡太多、爆条、卡扣脱落等严重问题需及时停机;</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9.每隔半小时检查一次药卷重量、外观、喷码，当发现有破损药卷时，应将其剔除，严禁流入下到工序;</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10.出现断料、报警等突发状况时应及时采取应急措施并告知制药操作人员和带班管理人员;</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11.停机时按下装药机面板停机按钮，依次停止乳胶泵、发泡剂泵、装药机，并开启取样阀，确认装药机热水进出阀开启；用压缩空气吹洗乳胶料仓至装药机取样阀阀段管路；用压缩空气吹装药机前取样阀至成型器段管路；用水枪冲洗干净装药机成型器内残存胶体；关闭挤胶系统、喷码机、上膜机；清洗静态分散器及发泡剂管路;</w:t>
            </w:r>
          </w:p>
          <w:p>
            <w:pPr>
              <w:spacing w:line="320" w:lineRule="exact"/>
              <w:rPr>
                <w:rFonts w:ascii="方正仿宋_GBK" w:eastAsia="方正仿宋_GBK" w:cs="楷体"/>
                <w:snapToGrid w:val="0"/>
                <w:color w:val="000000"/>
                <w:kern w:val="0"/>
                <w:sz w:val="24"/>
              </w:rPr>
            </w:pPr>
            <w:r>
              <w:rPr>
                <w:rFonts w:hint="eastAsia" w:ascii="方正仿宋_GBK" w:eastAsia="方正仿宋_GBK" w:cs="楷体"/>
                <w:snapToGrid w:val="0"/>
                <w:color w:val="000000"/>
                <w:kern w:val="0"/>
                <w:sz w:val="24"/>
              </w:rPr>
              <w:t>12.按照“7S”管理要求，清理现场，做好记录。清理完毕并经带班管理人员检查合格后，关闭水、电、气以及门窗。</w:t>
            </w:r>
          </w:p>
          <w:p>
            <w:pPr>
              <w:widowControl/>
              <w:spacing w:line="300" w:lineRule="exact"/>
              <w:jc w:val="lef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2" w:hRule="atLeast"/>
          <w:jc w:val="center"/>
        </w:trPr>
        <w:tc>
          <w:tcPr>
            <w:tcW w:w="1232" w:type="dxa"/>
            <w:tcMar>
              <w:top w:w="12" w:type="dxa"/>
              <w:left w:w="12" w:type="dxa"/>
              <w:right w:w="12" w:type="dxa"/>
            </w:tcMar>
            <w:vAlign w:val="center"/>
          </w:tcPr>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关键操作</w:t>
            </w:r>
          </w:p>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清单</w:t>
            </w:r>
          </w:p>
        </w:tc>
        <w:tc>
          <w:tcPr>
            <w:tcW w:w="8634" w:type="dxa"/>
            <w:tcMar>
              <w:top w:w="12" w:type="dxa"/>
              <w:left w:w="12" w:type="dxa"/>
              <w:right w:w="12" w:type="dxa"/>
            </w:tcMar>
            <w:vAlign w:val="center"/>
          </w:tcPr>
          <w:p>
            <w:pPr>
              <w:spacing w:line="320" w:lineRule="exact"/>
              <w:rPr>
                <w:rFonts w:ascii="方正仿宋_GBK" w:eastAsia="方正仿宋_GBK" w:cs="楷体"/>
                <w:snapToGrid w:val="0"/>
                <w:color w:val="000000"/>
                <w:kern w:val="0"/>
                <w:sz w:val="24"/>
                <w:lang w:val="zh-TW" w:eastAsia="zh-TW"/>
              </w:rPr>
            </w:pPr>
            <w:r>
              <w:rPr>
                <w:rFonts w:hint="eastAsia" w:ascii="方正仿宋_GBK" w:eastAsia="方正仿宋_GBK" w:cs="楷体"/>
                <w:snapToGrid w:val="0"/>
                <w:color w:val="000000"/>
                <w:kern w:val="0"/>
                <w:sz w:val="24"/>
                <w:lang w:val="zh-TW" w:eastAsia="zh-TW"/>
              </w:rPr>
              <w:t>1.上岗前检查劳保用品穿戴是否规范，参加班前会，了解上一班次安全生产状况;</w:t>
            </w:r>
          </w:p>
          <w:p>
            <w:pPr>
              <w:spacing w:line="320" w:lineRule="exact"/>
              <w:rPr>
                <w:rFonts w:ascii="方正仿宋_GBK" w:eastAsia="方正仿宋_GBK" w:cs="楷体"/>
                <w:snapToGrid w:val="0"/>
                <w:color w:val="000000"/>
                <w:kern w:val="0"/>
                <w:sz w:val="24"/>
                <w:lang w:val="zh-TW" w:eastAsia="zh-TW"/>
              </w:rPr>
            </w:pPr>
            <w:r>
              <w:rPr>
                <w:rFonts w:hint="eastAsia" w:ascii="方正仿宋_GBK" w:eastAsia="方正仿宋_GBK" w:cs="楷体"/>
                <w:snapToGrid w:val="0"/>
                <w:color w:val="000000"/>
                <w:kern w:val="0"/>
                <w:sz w:val="24"/>
                <w:lang w:val="zh-TW" w:eastAsia="zh-TW"/>
              </w:rPr>
              <w:t>2.开机前检查设备、阀门等是否正常；</w:t>
            </w:r>
          </w:p>
          <w:p>
            <w:pPr>
              <w:spacing w:line="320" w:lineRule="exact"/>
              <w:rPr>
                <w:rFonts w:ascii="方正仿宋_GBK" w:eastAsia="方正仿宋_GBK" w:cs="楷体"/>
                <w:snapToGrid w:val="0"/>
                <w:color w:val="000000"/>
                <w:kern w:val="0"/>
                <w:sz w:val="24"/>
                <w:lang w:val="zh-TW" w:eastAsia="zh-TW"/>
              </w:rPr>
            </w:pPr>
            <w:r>
              <w:rPr>
                <w:rFonts w:hint="eastAsia" w:ascii="方正仿宋_GBK" w:eastAsia="方正仿宋_GBK" w:cs="楷体"/>
                <w:snapToGrid w:val="0"/>
                <w:color w:val="000000"/>
                <w:kern w:val="0"/>
                <w:sz w:val="24"/>
                <w:lang w:val="zh-TW" w:eastAsia="zh-TW"/>
              </w:rPr>
              <w:t>3.开机前将发泡剂接出直至流量稳定；</w:t>
            </w:r>
          </w:p>
          <w:p>
            <w:pPr>
              <w:spacing w:line="320" w:lineRule="exact"/>
              <w:rPr>
                <w:rFonts w:ascii="方正仿宋_GBK" w:eastAsia="方正仿宋_GBK" w:cs="楷体"/>
                <w:snapToGrid w:val="0"/>
                <w:color w:val="000000"/>
                <w:kern w:val="0"/>
                <w:sz w:val="24"/>
                <w:lang w:val="zh-TW" w:eastAsia="zh-TW"/>
              </w:rPr>
            </w:pPr>
            <w:r>
              <w:rPr>
                <w:rFonts w:hint="eastAsia" w:ascii="方正仿宋_GBK" w:eastAsia="方正仿宋_GBK" w:cs="楷体"/>
                <w:snapToGrid w:val="0"/>
                <w:color w:val="000000"/>
                <w:kern w:val="0"/>
                <w:sz w:val="24"/>
                <w:lang w:val="zh-TW" w:eastAsia="zh-TW"/>
              </w:rPr>
              <w:t>4.开机后检查药体是否正常，喷码是否正确清晰，药卷重量是否符合要求;</w:t>
            </w:r>
          </w:p>
          <w:p>
            <w:pPr>
              <w:widowControl/>
              <w:spacing w:line="320" w:lineRule="exact"/>
              <w:textAlignment w:val="center"/>
              <w:rPr>
                <w:rFonts w:ascii="方正仿宋_GBK" w:eastAsia="方正仿宋_GBK" w:cs="楷体"/>
                <w:snapToGrid w:val="0"/>
                <w:color w:val="000000"/>
                <w:kern w:val="0"/>
                <w:sz w:val="24"/>
                <w:lang w:val="zh-TW" w:eastAsia="zh-TW"/>
              </w:rPr>
            </w:pPr>
            <w:r>
              <w:rPr>
                <w:rFonts w:hint="eastAsia" w:ascii="方正仿宋_GBK" w:eastAsia="方正仿宋_GBK" w:cs="楷体"/>
                <w:snapToGrid w:val="0"/>
                <w:color w:val="000000"/>
                <w:kern w:val="0"/>
                <w:sz w:val="24"/>
                <w:lang w:val="zh-TW" w:eastAsia="zh-TW"/>
              </w:rPr>
              <w:t>5.出现断料、报警等突发状况时应及时采取应急措施并告知制药操作人员和带班管理人员。</w:t>
            </w:r>
          </w:p>
          <w:p>
            <w:pPr>
              <w:widowControl/>
              <w:spacing w:line="32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w:t>
            </w:r>
          </w:p>
        </w:tc>
      </w:tr>
    </w:tbl>
    <w:p>
      <w:pPr>
        <w:pStyle w:val="2"/>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43511B9"/>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5D5386"/>
    <w:rsid w:val="61BF3015"/>
    <w:rsid w:val="64463C6F"/>
    <w:rsid w:val="683141CC"/>
    <w:rsid w:val="68456707"/>
    <w:rsid w:val="6A5A6A40"/>
    <w:rsid w:val="6AEB5704"/>
    <w:rsid w:val="6DCE27EC"/>
    <w:rsid w:val="6E486122"/>
    <w:rsid w:val="70390390"/>
    <w:rsid w:val="7435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0</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2023-03-02T09:20:00Z</dcterms:created>
  <dc:creator>孙瑞</dc:creator>
  <cp:lastModifiedBy>孙瑞</cp:lastModifiedBy>
  <dcterms:modified xsi:type="dcterms:W3CDTF">2023-03-02T09:20:28Z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C7C96FA1964F40FF85353B94A3F35A88</vt:lpwstr>
  </property>
</Properties>
</file>