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bCs/>
          <w:color w:val="000000"/>
          <w:sz w:val="36"/>
          <w:szCs w:val="36"/>
          <w:lang w:eastAsia="zh-CN"/>
        </w:rPr>
      </w:pPr>
      <w:r>
        <w:rPr>
          <w:rFonts w:eastAsia="方正小标宋简体"/>
          <w:bCs/>
          <w:color w:val="000000"/>
          <w:sz w:val="36"/>
          <w:szCs w:val="36"/>
        </w:rPr>
        <w:t>建筑施工重大安全风险管控清单</w:t>
      </w:r>
      <w:r>
        <w:rPr>
          <w:rFonts w:hint="eastAsia" w:eastAsia="方正小标宋简体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  <w:t>矿山法暗挖隧道管理</w:t>
      </w:r>
      <w:r>
        <w:rPr>
          <w:rFonts w:hint="eastAsia" w:eastAsia="方正小标宋简体"/>
          <w:bCs/>
          <w:color w:val="000000"/>
          <w:sz w:val="36"/>
          <w:szCs w:val="36"/>
          <w:lang w:eastAsia="zh-CN"/>
        </w:rPr>
        <w:t>）</w:t>
      </w:r>
    </w:p>
    <w:tbl>
      <w:tblPr>
        <w:tblStyle w:val="1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2"/>
        <w:gridCol w:w="2083"/>
        <w:gridCol w:w="1961"/>
        <w:gridCol w:w="613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重点部位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（环节）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主要风险概述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管控责任</w:t>
            </w:r>
          </w:p>
        </w:tc>
        <w:tc>
          <w:tcPr>
            <w:tcW w:w="21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管控措施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4-</w:t>
            </w:r>
            <w:r>
              <w:rPr>
                <w:rFonts w:eastAsia="黑体"/>
                <w:color w:val="000000"/>
                <w:sz w:val="24"/>
              </w:rPr>
              <w:t>1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施工方案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隧道施工前不编制专项方案，按经验组织施工，是造成隧道常发坍塌、突泥涌水等安全事故的主要原因之一。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施工前必须编制专项施工方案。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施工中发现有变化需修改施工方案应履行变更手续。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3.施工中严格按照施工专项方案进行施工。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4.施工方案应经过企业内部安全性评估方可实施。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必须编制矿山法暗挖隧道施工方案及超前地质预报、临时用电、通风、爆破等专项方案，并按规定办理相应审批手续。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开始施工前必须向管理人员和作业人员进行专项方案交底（含安全交底）。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hint="eastAsia" w:eastAsia="仿宋_GB2312"/>
                <w:color w:val="000000"/>
                <w:sz w:val="24"/>
              </w:rPr>
              <w:t>遇有地质变化、原有施工条件改变、重大方案调整等需要修改施工方案的，应按规定程序变更，不得擅自变更规定的开挖工法。</w:t>
            </w:r>
          </w:p>
          <w:p>
            <w:pPr>
              <w:pStyle w:val="14"/>
              <w:ind w:firstLine="0" w:firstLineChars="0"/>
              <w:rPr>
                <w:rFonts w:hint="eastAsia"/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4.安全性评估应包括支护及开挖工艺对地质与环境的适应性分析、施工对周边环境影响的敏感性分析、安全风险管理体系的合理性分析等内容。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原则上由</w:t>
            </w:r>
            <w:r>
              <w:rPr>
                <w:rFonts w:hint="eastAsia" w:eastAsia="仿宋_GB2312"/>
                <w:color w:val="000000"/>
                <w:sz w:val="24"/>
              </w:rPr>
              <w:t>企业技术</w:t>
            </w:r>
            <w:r>
              <w:rPr>
                <w:rFonts w:eastAsia="仿宋_GB2312"/>
                <w:color w:val="000000"/>
                <w:sz w:val="24"/>
              </w:rPr>
              <w:t>人员负责具体实施，</w:t>
            </w:r>
            <w:r>
              <w:rPr>
                <w:rFonts w:hint="eastAsia" w:eastAsia="仿宋_GB2312"/>
                <w:color w:val="000000"/>
                <w:sz w:val="24"/>
              </w:rPr>
              <w:t>企业技术负责</w:t>
            </w:r>
            <w:r>
              <w:rPr>
                <w:rFonts w:eastAsia="仿宋_GB2312"/>
                <w:color w:val="000000"/>
                <w:sz w:val="24"/>
              </w:rPr>
              <w:t>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4-</w:t>
            </w:r>
            <w:r>
              <w:rPr>
                <w:rFonts w:eastAsia="黑体"/>
                <w:color w:val="000000"/>
                <w:sz w:val="24"/>
              </w:rPr>
              <w:t>2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监控量测及超前地质预报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隧道施工监控量测和超前地质预报未按要求开展，对隧道变形和地质不清楚，易发生隧道坍塌、突泥涌水的安全事故。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1.按规定设置监控量测点和实施监控量测。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2.按要求开展超前水文地质探测预报。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3.及时传递监测（预报）信息，并处置异常情况。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4.按要求开展超前地质预报钻孔分析。</w:t>
            </w:r>
          </w:p>
          <w:p>
            <w:pPr>
              <w:pStyle w:val="14"/>
              <w:ind w:firstLine="210"/>
              <w:rPr>
                <w:color w:val="000000"/>
              </w:rPr>
            </w:pPr>
          </w:p>
        </w:tc>
        <w:tc>
          <w:tcPr>
            <w:tcW w:w="2178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1.设置监控量测、超前水文地质预报专业人员及队伍；</w:t>
            </w:r>
          </w:p>
          <w:p>
            <w:pPr>
              <w:spacing w:line="2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2.隧道施工必须按规定设置监控量测点，按规定频次采集数据，并及时分析，遇有超标数据，及时采取应急处置措施，</w:t>
            </w:r>
            <w:r>
              <w:rPr>
                <w:rFonts w:ascii="仿宋" w:hAnsi="仿宋" w:eastAsia="仿宋"/>
                <w:color w:val="000000"/>
                <w:sz w:val="24"/>
              </w:rPr>
              <w:t>并反馈信息以便修改设计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3.隧道应按要求开展超前水文地质探测预报，并及时对比设计，遇有不符，及时向设计单位报告，视情节采取停工措施。</w:t>
            </w:r>
          </w:p>
          <w:p>
            <w:pPr>
              <w:pStyle w:val="14"/>
              <w:ind w:firstLine="0" w:firstLineChars="0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监控量测的历史数据和异常数据应进行信息化存档和归类，便于管理人员随时查询和分析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原则上由</w:t>
            </w:r>
            <w:r>
              <w:rPr>
                <w:rFonts w:hint="eastAsia" w:eastAsia="仿宋_GB2312"/>
                <w:color w:val="000000"/>
                <w:sz w:val="24"/>
              </w:rPr>
              <w:t>监控量测、超前地质预报</w:t>
            </w:r>
            <w:r>
              <w:rPr>
                <w:rFonts w:eastAsia="仿宋_GB2312"/>
                <w:color w:val="000000"/>
                <w:sz w:val="24"/>
              </w:rPr>
              <w:t>人员负责具体实施，</w:t>
            </w:r>
            <w:r>
              <w:rPr>
                <w:rFonts w:hint="eastAsia" w:eastAsia="仿宋_GB2312"/>
                <w:color w:val="000000"/>
                <w:sz w:val="24"/>
              </w:rPr>
              <w:t>企业技术负责</w:t>
            </w:r>
            <w:r>
              <w:rPr>
                <w:rFonts w:eastAsia="仿宋_GB2312"/>
                <w:color w:val="000000"/>
                <w:sz w:val="24"/>
              </w:rPr>
              <w:t>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</w:t>
            </w:r>
            <w:r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hint="eastAsia" w:eastAsia="黑体"/>
                <w:color w:val="000000"/>
                <w:sz w:val="24"/>
              </w:rPr>
              <w:t>3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隧道通风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隧道通风系统不满足要求，也未按要求运转，隧道内有毒有害气体就会聚集，浓度会上升，易发生气体中毒安全事故。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.保证</w:t>
            </w:r>
            <w:r>
              <w:rPr>
                <w:rFonts w:hint="eastAsia" w:eastAsia="仿宋_GB2312"/>
                <w:color w:val="000000"/>
                <w:sz w:val="24"/>
              </w:rPr>
              <w:t>通风系统要满足要求。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.保证</w:t>
            </w:r>
            <w:r>
              <w:rPr>
                <w:rFonts w:hint="eastAsia" w:eastAsia="仿宋_GB2312"/>
                <w:color w:val="000000"/>
                <w:sz w:val="24"/>
              </w:rPr>
              <w:t>通风系统正常运转。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3.搞好施工中的通风管理。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4.做好施工中环境监测。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保证通风效果满足作业要求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通风系统必须按照通风方案组织验收，合格后方可施工；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施工作业时通风系统应按要求运行，风管口到开挖工作面距离应满足相关要求。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.动态监测隧道掌子面风速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4.按规定进行隧道内有毒有害气体检测。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5.对设备要定期检查，通风管损坏，应及时修理或更换，加强环境监测，使通风效果更加经济合理。</w:t>
            </w:r>
          </w:p>
          <w:p>
            <w:pPr>
              <w:pStyle w:val="14"/>
              <w:ind w:firstLine="0" w:firstLineChars="0"/>
              <w:rPr>
                <w:rFonts w:hint="eastAsia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严格遵循“先通风-再检测-后进入”的受限空间作业规范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由通风作业人员具体实施，安全管理人负责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</w:t>
            </w:r>
            <w:r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hint="eastAsia" w:eastAsia="黑体"/>
                <w:color w:val="000000"/>
                <w:sz w:val="24"/>
              </w:rPr>
              <w:t>4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现场施工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管理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不按方案和要求组织进行开挖、支护，是造成隧道坍塌事故发生的主要原因。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1.进洞前要先施工洞口工程，并完成支护措施。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2.隧道开挖、支护及衬砌应按要求进行。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进入隧道内部作业应建立严格的作业审批制度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1.洞口边仰坡施工前必须先做好洞顶截排水工程，逐级开挖支护，并做好相应的边仰坡加固、防护和防排水工程。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2.进洞前，应按设计完成超前支护或超前加固措施。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3.洞身开挖的循环进尺必须与相应的地质情况及施工工法相适应，不得随意加大开挖循环进尺。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4.隧道开挖后，应及时施作初期支护，尽早成环。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5.初期支护质量必须符合设计及规范要求，设有钢架的，钢架材质、规格、加工及安装质量应按设计要求施作，钢架支垫必须密实、牢固、稳固</w:t>
            </w:r>
            <w:r>
              <w:rPr>
                <w:rFonts w:ascii="仿宋" w:hAnsi="仿宋" w:eastAsia="仿宋"/>
                <w:color w:val="000000"/>
                <w:sz w:val="24"/>
              </w:rPr>
              <w:t>，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保证钢格栅及其纵向联结筋的焊接质量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6.及时施作仰拱、二次衬砌，严禁隧道安全步距超标。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7.施工初期应做好洞口范围的排水，成洞时应选择有利的施工方法，严禁洞口大开挖，防止滑坡及坍塌。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8. 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分布开挖时应严格控制临时仰拱的堆载量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.初支背后回填注浆应严格控制注浆压力，浆液调配应满足设计要求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.掌子面施工必须保证在注浆加固区范围内，严禁超挖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pStyle w:val="14"/>
              <w:ind w:firstLine="0" w:firstLineChars="0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.临时支撑的拆除时间、顺序和方式必须考虑对隧道变形的影响，待变形稳定后方可拆除</w:t>
            </w:r>
            <w:r>
              <w:rPr>
                <w:rFonts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12.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由现场施工管理人员具体实施，施工现场生产负责人负责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</w:t>
            </w:r>
            <w:r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hint="eastAsia" w:eastAsia="黑体"/>
                <w:color w:val="000000"/>
                <w:sz w:val="24"/>
              </w:rPr>
              <w:t>5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消防管理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隧道防水板及二衬台车区域不进行防火管理，不执行动火制度，发生火灾，造成安全事故。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隧道内必须确定消防重点区域，严格执行动火制度。</w:t>
            </w:r>
          </w:p>
          <w:p>
            <w:pPr>
              <w:pStyle w:val="14"/>
              <w:ind w:firstLine="0" w:firstLineChars="0"/>
              <w:rPr>
                <w:rFonts w:hint="eastAsia"/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2.隧道施工现场必须配备消防器材。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1.隧道防水板及二衬台车作业区域应划定为消防安全重点区域，禁止存放可燃、易燃物品，配齐灭火器材，设置必要的警示标牌；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2.严格实施动火作业并做好相应的监护措施，动火作业完成后进行消防条件确认。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3. 若需要进行明火、电气焊作业时必须严格遵守操作规程，作业四周10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m</w:t>
            </w:r>
            <w:r>
              <w:rPr>
                <w:rFonts w:ascii="仿宋" w:hAnsi="仿宋" w:eastAsia="仿宋"/>
                <w:color w:val="000000"/>
                <w:sz w:val="24"/>
              </w:rPr>
              <w:t>内严禁有易燃易爆物品，并设专人进行防护。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4.隧道内的电器线路应悬挂设置，接头应牢固可靠，线路设计符合规范要求和现场实际需要，严禁超负荷运行。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由动火人员具体实施，安全管理人负责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4-6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民爆物品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隧道民爆物品不设置专用库房，运输、存放和使用不按要求进行，涉爆人员无证上岗，易导致爆炸事故发生。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1.设置专门民爆库房。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2.民爆品运输、存放和使用要满足规定。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3.涉爆人员应有相关证件。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2178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1.必须按在专用的符合要求的仓库内储存民爆物品，专人管理和看护。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2.民爆物品的运输、存放和使用必须按方案和相关规定要求进行。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3.相关涉爆人员应具有相应的从业资格证书。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hint="eastAsia" w:ascii="Calibri" w:hAnsi="Calibri"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由涉爆人员具体实施，现场安全负责人负责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4-7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  <w:lang w:eastAsia="zh-Hans"/>
              </w:rPr>
              <w:t>隧道防排水</w:t>
            </w:r>
          </w:p>
        </w:tc>
        <w:tc>
          <w:tcPr>
            <w:tcW w:w="750" w:type="pct"/>
            <w:noWrap w:val="0"/>
            <w:vAlign w:val="top"/>
          </w:tcPr>
          <w:p>
            <w:pPr>
              <w:spacing w:line="260" w:lineRule="exact"/>
              <w:jc w:val="both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隧道在穿越河、湖等富水体时，不采取有效的降水、防渗和排水措施，易导致坍塌和水体倒灌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保证作业面干燥，不出现涌水涌砂现象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2178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.对渗漏点进行及时排查、原因分析和封堵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随时排除洞内积水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开挖完成后及时加强初始背后回填注浆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加强超前水文地质预报，及时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采取</w:t>
            </w:r>
            <w:r>
              <w:rPr>
                <w:rFonts w:ascii="仿宋" w:hAnsi="仿宋" w:eastAsia="仿宋"/>
                <w:color w:val="000000"/>
                <w:sz w:val="24"/>
                <w:lang w:eastAsia="zh-Hans"/>
              </w:rPr>
              <w:t>相应的防水措施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5.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原则上由现场施工管理人员具体实施，施工现场生产负责人负责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4-8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安全生产排查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不重视事前预防，隧道施工前不对生产环境进行安全排查，事故应急救援方案无法有效执行。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1.建立生产安全事故隐患排查治理制度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2.建立事故隐患通报制度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178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1.必须建立生产安全事故隐患排查治理制度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2.应当有注册安全工程师从事安全生产管理工作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3.及时消除事故隐患并向从业人员通报隐患排查治理情况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4. 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原则上由企业主要负责人全面负责，项目负责人、安全管理人员负责具体实施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55093"/>
    <w:multiLevelType w:val="singleLevel"/>
    <w:tmpl w:val="D8855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7EE775D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2C456BC"/>
    <w:rsid w:val="64463C6F"/>
    <w:rsid w:val="67EE775D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1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13">
    <w:name w:val="Body Text Indent"/>
    <w:basedOn w:val="1"/>
    <w:uiPriority w:val="0"/>
    <w:pPr>
      <w:spacing w:after="120"/>
      <w:ind w:left="420" w:leftChars="200"/>
    </w:pPr>
  </w:style>
  <w:style w:type="paragraph" w:styleId="14">
    <w:name w:val="Body Text First Indent"/>
    <w:basedOn w:val="12"/>
    <w:next w:val="15"/>
    <w:unhideWhenUsed/>
    <w:qFormat/>
    <w:uiPriority w:val="99"/>
    <w:pPr>
      <w:ind w:firstLine="420" w:firstLineChars="100"/>
    </w:pPr>
  </w:style>
  <w:style w:type="paragraph" w:styleId="15">
    <w:name w:val="Body Text First Indent 2"/>
    <w:basedOn w:val="1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2023-03-03T07:30:00Z</dcterms:created>
  <dc:creator>孙瑞</dc:creator>
  <cp:lastModifiedBy>孙瑞</cp:lastModifiedBy>
  <dcterms:modified xsi:type="dcterms:W3CDTF">2023-03-03T07:30:39Z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89E2F086EADC4DF49BEF35E57B171D4C</vt:lpwstr>
  </property>
</Properties>
</file>