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eastAsia="方正小标宋简体"/>
          <w:color w:val="000000"/>
          <w:sz w:val="32"/>
          <w:szCs w:val="32"/>
        </w:rPr>
      </w:pPr>
      <w:r>
        <w:rPr>
          <w:rFonts w:eastAsia="方正小标宋简体"/>
          <w:bCs/>
          <w:color w:val="000000"/>
          <w:sz w:val="36"/>
          <w:szCs w:val="36"/>
        </w:rPr>
        <w:t>建筑施工重大安全风险管控清单</w:t>
      </w:r>
    </w:p>
    <w:p>
      <w:pPr>
        <w:rPr>
          <w:rFonts w:hint="eastAsia" w:ascii="Times New Roman" w:hAnsi="Times New Roman" w:eastAsia="方正小标宋简体" w:cs="Times New Roman"/>
          <w:color w:val="000000"/>
          <w:sz w:val="32"/>
          <w:szCs w:val="32"/>
          <w:lang w:eastAsia="zh-CN"/>
        </w:rPr>
      </w:pPr>
      <w:r>
        <w:rPr>
          <w:rFonts w:hint="eastAsia" w:ascii="Times New Roman" w:hAnsi="Times New Roman" w:eastAsia="方正小标宋简体" w:cs="Times New Roman"/>
          <w:color w:val="000000"/>
          <w:sz w:val="32"/>
          <w:szCs w:val="32"/>
          <w:lang w:eastAsia="zh-CN"/>
        </w:rPr>
        <w:t>模板及支撑体系</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386"/>
        <w:gridCol w:w="2004"/>
        <w:gridCol w:w="2157"/>
        <w:gridCol w:w="589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357" w:type="pct"/>
            <w:noWrap w:val="0"/>
            <w:vAlign w:val="center"/>
          </w:tcPr>
          <w:p>
            <w:pPr>
              <w:spacing w:line="320" w:lineRule="exact"/>
              <w:rPr>
                <w:rFonts w:eastAsia="黑体"/>
                <w:color w:val="000000"/>
                <w:sz w:val="24"/>
              </w:rPr>
            </w:pPr>
            <w:r>
              <w:rPr>
                <w:rFonts w:eastAsia="黑体"/>
                <w:color w:val="000000"/>
                <w:sz w:val="24"/>
              </w:rPr>
              <w:t>序号</w:t>
            </w:r>
          </w:p>
        </w:tc>
        <w:tc>
          <w:tcPr>
            <w:tcW w:w="489" w:type="pct"/>
            <w:noWrap w:val="0"/>
            <w:vAlign w:val="center"/>
          </w:tcPr>
          <w:p>
            <w:pPr>
              <w:spacing w:line="320" w:lineRule="exact"/>
              <w:rPr>
                <w:rFonts w:eastAsia="黑体"/>
                <w:color w:val="000000"/>
                <w:sz w:val="24"/>
              </w:rPr>
            </w:pPr>
            <w:r>
              <w:rPr>
                <w:rFonts w:eastAsia="黑体"/>
                <w:color w:val="000000"/>
                <w:sz w:val="24"/>
              </w:rPr>
              <w:t>重点部位</w:t>
            </w:r>
          </w:p>
          <w:p>
            <w:pPr>
              <w:spacing w:line="320" w:lineRule="exact"/>
              <w:rPr>
                <w:rFonts w:eastAsia="黑体"/>
                <w:color w:val="000000"/>
                <w:sz w:val="24"/>
              </w:rPr>
            </w:pPr>
            <w:r>
              <w:rPr>
                <w:rFonts w:hint="eastAsia" w:eastAsia="黑体"/>
                <w:color w:val="000000"/>
                <w:sz w:val="24"/>
              </w:rPr>
              <w:t>（环节）</w:t>
            </w:r>
          </w:p>
        </w:tc>
        <w:tc>
          <w:tcPr>
            <w:tcW w:w="707" w:type="pct"/>
            <w:noWrap w:val="0"/>
            <w:vAlign w:val="center"/>
          </w:tcPr>
          <w:p>
            <w:pPr>
              <w:spacing w:line="320" w:lineRule="exact"/>
              <w:rPr>
                <w:rFonts w:eastAsia="黑体"/>
                <w:color w:val="000000"/>
                <w:sz w:val="24"/>
              </w:rPr>
            </w:pPr>
            <w:r>
              <w:rPr>
                <w:rFonts w:eastAsia="黑体"/>
                <w:color w:val="000000"/>
                <w:sz w:val="24"/>
              </w:rPr>
              <w:t>主要风险概述</w:t>
            </w:r>
          </w:p>
        </w:tc>
        <w:tc>
          <w:tcPr>
            <w:tcW w:w="761" w:type="pct"/>
            <w:noWrap w:val="0"/>
            <w:vAlign w:val="center"/>
          </w:tcPr>
          <w:p>
            <w:pPr>
              <w:spacing w:line="320" w:lineRule="exact"/>
              <w:jc w:val="center"/>
              <w:rPr>
                <w:rFonts w:eastAsia="黑体"/>
                <w:color w:val="000000"/>
                <w:sz w:val="24"/>
              </w:rPr>
            </w:pPr>
            <w:r>
              <w:rPr>
                <w:rFonts w:eastAsia="黑体"/>
                <w:color w:val="000000"/>
                <w:sz w:val="24"/>
              </w:rPr>
              <w:t>管控责任</w:t>
            </w:r>
          </w:p>
        </w:tc>
        <w:tc>
          <w:tcPr>
            <w:tcW w:w="2078" w:type="pct"/>
            <w:noWrap w:val="0"/>
            <w:vAlign w:val="center"/>
          </w:tcPr>
          <w:p>
            <w:pPr>
              <w:spacing w:line="320" w:lineRule="exact"/>
              <w:ind w:firstLine="480"/>
              <w:jc w:val="center"/>
              <w:rPr>
                <w:rFonts w:eastAsia="黑体"/>
                <w:color w:val="000000"/>
                <w:sz w:val="24"/>
              </w:rPr>
            </w:pPr>
            <w:r>
              <w:rPr>
                <w:rFonts w:eastAsia="黑体"/>
                <w:color w:val="000000"/>
                <w:sz w:val="24"/>
              </w:rPr>
              <w:t>管控措施</w:t>
            </w:r>
          </w:p>
        </w:tc>
        <w:tc>
          <w:tcPr>
            <w:tcW w:w="605" w:type="pct"/>
            <w:noWrap w:val="0"/>
            <w:vAlign w:val="center"/>
          </w:tcPr>
          <w:p>
            <w:pPr>
              <w:spacing w:line="320" w:lineRule="exact"/>
              <w:rPr>
                <w:rFonts w:eastAsia="黑体"/>
                <w:color w:val="000000"/>
                <w:sz w:val="24"/>
              </w:rPr>
            </w:pPr>
            <w:r>
              <w:rPr>
                <w:rFonts w:eastAsia="黑体"/>
                <w:color w:val="00000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spacing w:line="320" w:lineRule="exact"/>
              <w:jc w:val="center"/>
              <w:rPr>
                <w:rFonts w:eastAsia="黑体"/>
                <w:color w:val="000000"/>
                <w:sz w:val="24"/>
              </w:rPr>
            </w:pPr>
            <w:r>
              <w:rPr>
                <w:rFonts w:hint="eastAsia" w:eastAsia="黑体"/>
                <w:color w:val="000000"/>
                <w:sz w:val="24"/>
              </w:rPr>
              <w:t>2-1</w:t>
            </w:r>
          </w:p>
        </w:tc>
        <w:tc>
          <w:tcPr>
            <w:tcW w:w="489" w:type="pct"/>
            <w:noWrap w:val="0"/>
            <w:vAlign w:val="center"/>
          </w:tcPr>
          <w:p>
            <w:pPr>
              <w:spacing w:line="320" w:lineRule="exact"/>
              <w:rPr>
                <w:rFonts w:ascii="仿宋_GB2312" w:eastAsia="仿宋_GB2312"/>
                <w:color w:val="000000"/>
                <w:sz w:val="24"/>
              </w:rPr>
            </w:pPr>
            <w:r>
              <w:rPr>
                <w:rFonts w:hint="eastAsia" w:eastAsia="黑体"/>
                <w:color w:val="000000"/>
                <w:sz w:val="24"/>
              </w:rPr>
              <w:t>施工方案</w:t>
            </w:r>
          </w:p>
        </w:tc>
        <w:tc>
          <w:tcPr>
            <w:tcW w:w="707" w:type="pct"/>
            <w:noWrap w:val="0"/>
            <w:vAlign w:val="center"/>
          </w:tcPr>
          <w:p>
            <w:pPr>
              <w:spacing w:line="320" w:lineRule="exact"/>
              <w:rPr>
                <w:rFonts w:eastAsia="仿宋_GB2312"/>
                <w:color w:val="000000"/>
                <w:sz w:val="24"/>
              </w:rPr>
            </w:pPr>
            <w:r>
              <w:rPr>
                <w:rFonts w:eastAsia="仿宋_GB2312"/>
                <w:color w:val="000000"/>
                <w:sz w:val="24"/>
              </w:rPr>
              <w:t>无施工方案或施工方案</w:t>
            </w:r>
            <w:r>
              <w:rPr>
                <w:rFonts w:hint="eastAsia" w:eastAsia="仿宋_GB2312"/>
                <w:color w:val="000000"/>
                <w:sz w:val="24"/>
              </w:rPr>
              <w:t>未</w:t>
            </w:r>
            <w:r>
              <w:rPr>
                <w:rFonts w:eastAsia="仿宋_GB2312"/>
                <w:color w:val="000000"/>
                <w:sz w:val="24"/>
              </w:rPr>
              <w:t>经审批</w:t>
            </w:r>
            <w:r>
              <w:rPr>
                <w:rFonts w:hint="eastAsia" w:eastAsia="仿宋_GB2312"/>
                <w:color w:val="000000"/>
                <w:sz w:val="24"/>
              </w:rPr>
              <w:t>，属违法违规施工。</w:t>
            </w:r>
          </w:p>
        </w:tc>
        <w:tc>
          <w:tcPr>
            <w:tcW w:w="761" w:type="pct"/>
            <w:noWrap w:val="0"/>
            <w:vAlign w:val="center"/>
          </w:tcPr>
          <w:p>
            <w:pPr>
              <w:spacing w:line="320" w:lineRule="exact"/>
              <w:rPr>
                <w:rFonts w:eastAsia="仿宋_GB2312"/>
                <w:color w:val="000000"/>
                <w:sz w:val="24"/>
              </w:rPr>
            </w:pPr>
            <w:r>
              <w:rPr>
                <w:rFonts w:hint="eastAsia" w:eastAsia="仿宋_GB2312"/>
                <w:color w:val="000000"/>
                <w:sz w:val="24"/>
              </w:rPr>
              <w:t>1.</w:t>
            </w:r>
            <w:r>
              <w:rPr>
                <w:rFonts w:eastAsia="仿宋_GB2312"/>
                <w:color w:val="000000"/>
                <w:sz w:val="24"/>
              </w:rPr>
              <w:t>模板及支撑体系</w:t>
            </w:r>
            <w:r>
              <w:rPr>
                <w:rFonts w:hint="eastAsia" w:eastAsia="仿宋_GB2312"/>
                <w:color w:val="000000"/>
                <w:sz w:val="24"/>
              </w:rPr>
              <w:t>方案按</w:t>
            </w:r>
            <w:r>
              <w:rPr>
                <w:rFonts w:eastAsia="仿宋_GB2312"/>
                <w:color w:val="000000"/>
                <w:sz w:val="24"/>
              </w:rPr>
              <w:t>规定编制</w:t>
            </w:r>
            <w:r>
              <w:rPr>
                <w:rFonts w:hint="eastAsia" w:eastAsia="仿宋_GB2312"/>
                <w:color w:val="000000"/>
                <w:sz w:val="24"/>
              </w:rPr>
              <w:t>、审核、批准。</w:t>
            </w:r>
          </w:p>
          <w:p>
            <w:pPr>
              <w:spacing w:line="320" w:lineRule="exact"/>
              <w:rPr>
                <w:rFonts w:hint="eastAsia" w:eastAsia="仿宋_GB2312"/>
                <w:color w:val="000000"/>
                <w:sz w:val="24"/>
              </w:rPr>
            </w:pPr>
            <w:r>
              <w:rPr>
                <w:rFonts w:hint="eastAsia" w:eastAsia="仿宋_GB2312"/>
                <w:color w:val="000000"/>
                <w:sz w:val="24"/>
              </w:rPr>
              <w:t>2.超过一定规模的危险性较大分部分项工程的，应按规定组织专家论证。</w:t>
            </w:r>
          </w:p>
          <w:p>
            <w:pPr>
              <w:spacing w:line="320" w:lineRule="exact"/>
              <w:rPr>
                <w:rFonts w:eastAsia="仿宋_GB2312"/>
                <w:color w:val="000000"/>
                <w:sz w:val="24"/>
              </w:rPr>
            </w:pPr>
            <w:r>
              <w:rPr>
                <w:rFonts w:hint="eastAsia" w:eastAsia="仿宋_GB2312"/>
                <w:color w:val="000000"/>
                <w:sz w:val="24"/>
              </w:rPr>
              <w:t>3.</w:t>
            </w:r>
            <w:r>
              <w:rPr>
                <w:rFonts w:hint="eastAsia" w:eastAsia="仿宋_GB2312"/>
                <w:color w:val="000000"/>
              </w:rPr>
              <w:t xml:space="preserve"> ……</w:t>
            </w:r>
          </w:p>
        </w:tc>
        <w:tc>
          <w:tcPr>
            <w:tcW w:w="2078" w:type="pct"/>
            <w:noWrap w:val="0"/>
            <w:vAlign w:val="center"/>
          </w:tcPr>
          <w:p>
            <w:pPr>
              <w:spacing w:line="320" w:lineRule="exact"/>
              <w:rPr>
                <w:rFonts w:eastAsia="仿宋_GB2312"/>
                <w:color w:val="000000"/>
                <w:sz w:val="24"/>
              </w:rPr>
            </w:pPr>
            <w:r>
              <w:rPr>
                <w:rFonts w:hint="eastAsia" w:eastAsia="仿宋_GB2312"/>
                <w:color w:val="000000"/>
                <w:sz w:val="24"/>
              </w:rPr>
              <w:t>1.</w:t>
            </w:r>
            <w:r>
              <w:rPr>
                <w:rFonts w:eastAsia="仿宋_GB2312"/>
                <w:color w:val="000000"/>
                <w:sz w:val="24"/>
              </w:rPr>
              <w:t xml:space="preserve"> 模板及支撑体系搭设应编制专项施工方案</w:t>
            </w:r>
            <w:r>
              <w:rPr>
                <w:rFonts w:hint="eastAsia" w:eastAsia="仿宋_GB2312"/>
                <w:color w:val="000000"/>
                <w:sz w:val="24"/>
              </w:rPr>
              <w:t>，</w:t>
            </w:r>
            <w:r>
              <w:rPr>
                <w:rFonts w:eastAsia="仿宋_GB2312"/>
                <w:color w:val="000000"/>
                <w:sz w:val="24"/>
              </w:rPr>
              <w:t>结构设计应进行计算</w:t>
            </w:r>
            <w:r>
              <w:rPr>
                <w:rFonts w:hint="eastAsia" w:eastAsia="仿宋_GB2312"/>
                <w:color w:val="000000"/>
                <w:sz w:val="24"/>
              </w:rPr>
              <w:t>，</w:t>
            </w:r>
            <w:r>
              <w:rPr>
                <w:rFonts w:eastAsia="仿宋_GB2312"/>
                <w:color w:val="000000"/>
                <w:sz w:val="24"/>
              </w:rPr>
              <w:t>并按规定进行审核</w:t>
            </w:r>
            <w:r>
              <w:rPr>
                <w:rFonts w:hint="eastAsia" w:eastAsia="仿宋_GB2312"/>
                <w:color w:val="000000"/>
                <w:sz w:val="24"/>
              </w:rPr>
              <w:t>、</w:t>
            </w:r>
            <w:r>
              <w:rPr>
                <w:rFonts w:eastAsia="仿宋_GB2312"/>
                <w:color w:val="000000"/>
                <w:sz w:val="24"/>
              </w:rPr>
              <w:t>审批</w:t>
            </w:r>
            <w:r>
              <w:rPr>
                <w:rFonts w:hint="eastAsia" w:eastAsia="仿宋_GB2312"/>
                <w:color w:val="000000"/>
                <w:sz w:val="24"/>
              </w:rPr>
              <w:t>。</w:t>
            </w:r>
          </w:p>
          <w:p>
            <w:pPr>
              <w:spacing w:line="320" w:lineRule="exact"/>
              <w:rPr>
                <w:rFonts w:hint="eastAsia" w:eastAsia="仿宋_GB2312"/>
                <w:color w:val="000000"/>
                <w:sz w:val="24"/>
              </w:rPr>
            </w:pPr>
            <w:r>
              <w:rPr>
                <w:rFonts w:hint="eastAsia" w:eastAsia="仿宋_GB2312"/>
                <w:color w:val="000000"/>
                <w:sz w:val="24"/>
              </w:rPr>
              <w:t>2.</w:t>
            </w:r>
            <w:r>
              <w:rPr>
                <w:rFonts w:eastAsia="仿宋_GB2312"/>
                <w:color w:val="000000"/>
                <w:sz w:val="24"/>
              </w:rPr>
              <w:t xml:space="preserve"> 模板及支撑体系属于超过一定规模的</w:t>
            </w:r>
            <w:r>
              <w:rPr>
                <w:rFonts w:hint="eastAsia" w:eastAsia="仿宋_GB2312"/>
                <w:color w:val="000000"/>
                <w:sz w:val="24"/>
              </w:rPr>
              <w:t>危险性较大分部分项工程的，经技术负责人审核签字、加盖公章并经总监理工程师审查后，提交专家论证，论证通过后，按专家意见修改完善，并严格执行。</w:t>
            </w:r>
            <w:r>
              <w:rPr>
                <w:rFonts w:eastAsia="仿宋_GB2312"/>
                <w:color w:val="000000"/>
                <w:sz w:val="24"/>
              </w:rPr>
              <w:t xml:space="preserve"> </w:t>
            </w:r>
          </w:p>
          <w:p>
            <w:pPr>
              <w:spacing w:line="320" w:lineRule="exact"/>
              <w:rPr>
                <w:rFonts w:eastAsia="仿宋_GB2312"/>
                <w:color w:val="000000"/>
                <w:sz w:val="24"/>
              </w:rPr>
            </w:pPr>
            <w:r>
              <w:rPr>
                <w:rFonts w:hint="eastAsia" w:eastAsia="仿宋_GB2312"/>
                <w:color w:val="000000"/>
                <w:sz w:val="24"/>
              </w:rPr>
              <w:t>3. ……</w:t>
            </w:r>
          </w:p>
        </w:tc>
        <w:tc>
          <w:tcPr>
            <w:tcW w:w="605" w:type="pct"/>
            <w:noWrap w:val="0"/>
            <w:vAlign w:val="center"/>
          </w:tcPr>
          <w:p>
            <w:pPr>
              <w:spacing w:line="320" w:lineRule="exact"/>
              <w:jc w:val="left"/>
              <w:rPr>
                <w:rFonts w:eastAsia="仿宋_GB2312"/>
                <w:color w:val="000000"/>
                <w:sz w:val="24"/>
              </w:rPr>
            </w:pPr>
            <w:r>
              <w:rPr>
                <w:rFonts w:hint="eastAsia" w:eastAsia="仿宋_GB2312"/>
                <w:color w:val="000000"/>
                <w:sz w:val="24"/>
              </w:rPr>
              <w:t>施工单位技术负责人（或总承包单位技术负责人及分包单位技术负责）和总监理工程师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noWrap w:val="0"/>
            <w:vAlign w:val="center"/>
          </w:tcPr>
          <w:p>
            <w:pPr>
              <w:spacing w:line="320" w:lineRule="exact"/>
              <w:jc w:val="center"/>
              <w:rPr>
                <w:rFonts w:hint="eastAsia" w:eastAsia="黑体"/>
                <w:color w:val="000000"/>
                <w:sz w:val="24"/>
              </w:rPr>
            </w:pPr>
            <w:r>
              <w:rPr>
                <w:rFonts w:hint="eastAsia" w:eastAsia="黑体"/>
                <w:color w:val="000000"/>
                <w:sz w:val="24"/>
              </w:rPr>
              <w:t>2-2</w:t>
            </w:r>
          </w:p>
        </w:tc>
        <w:tc>
          <w:tcPr>
            <w:tcW w:w="1386" w:type="dxa"/>
            <w:noWrap w:val="0"/>
            <w:vAlign w:val="center"/>
          </w:tcPr>
          <w:p>
            <w:pPr>
              <w:spacing w:line="320" w:lineRule="exact"/>
              <w:rPr>
                <w:rFonts w:hint="eastAsia" w:eastAsia="黑体"/>
                <w:color w:val="000000"/>
                <w:sz w:val="24"/>
              </w:rPr>
            </w:pPr>
            <w:r>
              <w:rPr>
                <w:rFonts w:hint="eastAsia" w:eastAsia="黑体"/>
                <w:color w:val="000000"/>
                <w:sz w:val="24"/>
              </w:rPr>
              <w:t>交底</w:t>
            </w:r>
          </w:p>
        </w:tc>
        <w:tc>
          <w:tcPr>
            <w:tcW w:w="2004" w:type="dxa"/>
            <w:noWrap w:val="0"/>
            <w:vAlign w:val="center"/>
          </w:tcPr>
          <w:p>
            <w:pPr>
              <w:pStyle w:val="12"/>
              <w:rPr>
                <w:rFonts w:eastAsia="仿宋_GB2312"/>
                <w:color w:val="000000"/>
                <w:sz w:val="24"/>
              </w:rPr>
            </w:pPr>
            <w:r>
              <w:rPr>
                <w:rFonts w:hint="eastAsia" w:eastAsia="仿宋_GB2312"/>
                <w:color w:val="000000"/>
                <w:sz w:val="24"/>
              </w:rPr>
              <w:t>模板工程无方案或安全技术交底，交底手续不全，属违法违规施工。</w:t>
            </w:r>
          </w:p>
        </w:tc>
        <w:tc>
          <w:tcPr>
            <w:tcW w:w="2157" w:type="dxa"/>
            <w:noWrap w:val="0"/>
            <w:vAlign w:val="center"/>
          </w:tcPr>
          <w:p>
            <w:pPr>
              <w:spacing w:line="250" w:lineRule="exact"/>
              <w:rPr>
                <w:rFonts w:hint="eastAsia" w:eastAsia="仿宋_GB2312"/>
                <w:color w:val="000000"/>
                <w:sz w:val="24"/>
              </w:rPr>
            </w:pPr>
            <w:r>
              <w:rPr>
                <w:rFonts w:hint="eastAsia" w:eastAsia="仿宋_GB2312"/>
                <w:color w:val="000000"/>
                <w:sz w:val="24"/>
              </w:rPr>
              <w:t>模板工程应按照住建部令37号规定，进行分级交底。</w:t>
            </w:r>
          </w:p>
        </w:tc>
        <w:tc>
          <w:tcPr>
            <w:tcW w:w="5890" w:type="dxa"/>
            <w:noWrap w:val="0"/>
            <w:vAlign w:val="top"/>
          </w:tcPr>
          <w:p>
            <w:pPr>
              <w:spacing w:line="250" w:lineRule="exact"/>
              <w:rPr>
                <w:rFonts w:hint="eastAsia" w:ascii="仿宋" w:hAnsi="仿宋" w:eastAsia="仿宋" w:cs="仿宋"/>
                <w:color w:val="000000"/>
                <w:sz w:val="24"/>
              </w:rPr>
            </w:pPr>
            <w:r>
              <w:rPr>
                <w:rFonts w:hint="eastAsia" w:ascii="仿宋" w:hAnsi="仿宋" w:eastAsia="仿宋" w:cs="仿宋"/>
                <w:color w:val="000000"/>
                <w:sz w:val="24"/>
              </w:rPr>
              <w:t>1.模板支撑体系施工前必须由项目技术负责人或方案编制人对项目管理人员进行方案交底。</w:t>
            </w:r>
          </w:p>
          <w:p>
            <w:pPr>
              <w:spacing w:line="250" w:lineRule="exact"/>
              <w:rPr>
                <w:rFonts w:hint="eastAsia" w:ascii="仿宋" w:hAnsi="仿宋" w:eastAsia="仿宋" w:cs="仿宋"/>
                <w:color w:val="000000"/>
                <w:sz w:val="24"/>
              </w:rPr>
            </w:pPr>
            <w:r>
              <w:rPr>
                <w:rFonts w:hint="eastAsia" w:ascii="仿宋" w:hAnsi="仿宋" w:eastAsia="仿宋" w:cs="仿宋"/>
                <w:color w:val="000000"/>
                <w:sz w:val="24"/>
              </w:rPr>
              <w:t>2.模板支撑体系施工前，方案交底后，必须由项目施工管理人员对作业人员进行安全技术交底。</w:t>
            </w:r>
          </w:p>
          <w:p>
            <w:pPr>
              <w:spacing w:line="250" w:lineRule="exact"/>
              <w:rPr>
                <w:rFonts w:hint="eastAsia" w:eastAsia="仿宋_GB2312"/>
                <w:color w:val="000000"/>
                <w:sz w:val="24"/>
              </w:rPr>
            </w:pPr>
            <w:r>
              <w:rPr>
                <w:rFonts w:hint="eastAsia" w:ascii="仿宋" w:hAnsi="仿宋" w:eastAsia="仿宋" w:cs="仿宋"/>
                <w:color w:val="000000"/>
                <w:sz w:val="24"/>
              </w:rPr>
              <w:t>3. ……</w:t>
            </w:r>
          </w:p>
        </w:tc>
        <w:tc>
          <w:tcPr>
            <w:tcW w:w="1715" w:type="dxa"/>
            <w:noWrap w:val="0"/>
            <w:vAlign w:val="center"/>
          </w:tcPr>
          <w:p>
            <w:pPr>
              <w:spacing w:line="250" w:lineRule="exact"/>
              <w:jc w:val="left"/>
              <w:rPr>
                <w:rFonts w:hint="eastAsia" w:eastAsia="仿宋_GB2312"/>
                <w:color w:val="000000"/>
                <w:sz w:val="24"/>
              </w:rPr>
            </w:pPr>
            <w:r>
              <w:rPr>
                <w:rFonts w:hint="eastAsia" w:eastAsia="仿宋_GB2312"/>
                <w:color w:val="000000"/>
                <w:sz w:val="24"/>
              </w:rPr>
              <w:t>项目技术负责人负责方案交底，项目施工管理人员负责安全技术交底。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spacing w:line="320" w:lineRule="exact"/>
              <w:jc w:val="center"/>
              <w:rPr>
                <w:rFonts w:hint="eastAsia" w:eastAsia="黑体"/>
                <w:color w:val="000000"/>
                <w:sz w:val="24"/>
              </w:rPr>
            </w:pPr>
            <w:r>
              <w:rPr>
                <w:rFonts w:hint="eastAsia" w:eastAsia="黑体"/>
                <w:color w:val="000000"/>
                <w:sz w:val="24"/>
              </w:rPr>
              <w:t>2-3</w:t>
            </w:r>
          </w:p>
        </w:tc>
        <w:tc>
          <w:tcPr>
            <w:tcW w:w="489" w:type="pct"/>
            <w:noWrap w:val="0"/>
            <w:vAlign w:val="center"/>
          </w:tcPr>
          <w:p>
            <w:pPr>
              <w:spacing w:line="320" w:lineRule="exact"/>
              <w:rPr>
                <w:rFonts w:eastAsia="黑体"/>
                <w:color w:val="000000"/>
                <w:sz w:val="24"/>
              </w:rPr>
            </w:pPr>
            <w:r>
              <w:rPr>
                <w:rFonts w:hint="eastAsia" w:eastAsia="黑体"/>
                <w:color w:val="000000"/>
                <w:sz w:val="24"/>
              </w:rPr>
              <w:t>支撑</w:t>
            </w:r>
            <w:r>
              <w:rPr>
                <w:rFonts w:eastAsia="黑体"/>
                <w:color w:val="000000"/>
                <w:sz w:val="24"/>
              </w:rPr>
              <w:t>体系的承载基础</w:t>
            </w:r>
          </w:p>
        </w:tc>
        <w:tc>
          <w:tcPr>
            <w:tcW w:w="707" w:type="pct"/>
            <w:noWrap w:val="0"/>
            <w:vAlign w:val="center"/>
          </w:tcPr>
          <w:p>
            <w:pPr>
              <w:spacing w:line="320" w:lineRule="exact"/>
              <w:rPr>
                <w:rFonts w:eastAsia="仿宋_GB2312"/>
                <w:color w:val="000000"/>
                <w:sz w:val="24"/>
              </w:rPr>
            </w:pPr>
            <w:r>
              <w:rPr>
                <w:rFonts w:eastAsia="仿宋_GB2312"/>
                <w:color w:val="000000"/>
                <w:sz w:val="24"/>
              </w:rPr>
              <w:t>模板及支撑体系的承载基础若承载不足</w:t>
            </w:r>
            <w:r>
              <w:rPr>
                <w:rFonts w:hint="eastAsia" w:eastAsia="仿宋_GB2312"/>
                <w:color w:val="000000"/>
                <w:sz w:val="24"/>
              </w:rPr>
              <w:t>，</w:t>
            </w:r>
            <w:r>
              <w:rPr>
                <w:rFonts w:eastAsia="仿宋_GB2312"/>
                <w:color w:val="000000"/>
                <w:sz w:val="24"/>
              </w:rPr>
              <w:t>将引发模板支撑体系的沉陷</w:t>
            </w:r>
            <w:r>
              <w:rPr>
                <w:rFonts w:hint="eastAsia" w:eastAsia="仿宋_GB2312"/>
                <w:color w:val="000000"/>
                <w:sz w:val="24"/>
              </w:rPr>
              <w:t>、</w:t>
            </w:r>
            <w:r>
              <w:rPr>
                <w:rFonts w:eastAsia="仿宋_GB2312"/>
                <w:color w:val="000000"/>
                <w:sz w:val="24"/>
              </w:rPr>
              <w:t>变形甚至坍塌</w:t>
            </w:r>
          </w:p>
        </w:tc>
        <w:tc>
          <w:tcPr>
            <w:tcW w:w="761" w:type="pct"/>
            <w:noWrap w:val="0"/>
            <w:vAlign w:val="center"/>
          </w:tcPr>
          <w:p>
            <w:pPr>
              <w:spacing w:line="320" w:lineRule="exact"/>
              <w:rPr>
                <w:rFonts w:eastAsia="仿宋_GB2312"/>
                <w:color w:val="000000"/>
                <w:sz w:val="24"/>
              </w:rPr>
            </w:pPr>
            <w:r>
              <w:rPr>
                <w:rFonts w:eastAsia="仿宋_GB2312"/>
                <w:color w:val="000000"/>
                <w:sz w:val="24"/>
              </w:rPr>
              <w:t>模板及支撑体系的承载基础</w:t>
            </w:r>
            <w:r>
              <w:rPr>
                <w:rFonts w:hint="eastAsia" w:eastAsia="仿宋_GB2312"/>
                <w:color w:val="000000"/>
                <w:sz w:val="24"/>
              </w:rPr>
              <w:t>满足</w:t>
            </w:r>
            <w:r>
              <w:rPr>
                <w:rFonts w:eastAsia="仿宋_GB2312"/>
                <w:color w:val="000000"/>
                <w:sz w:val="24"/>
              </w:rPr>
              <w:t>承载力</w:t>
            </w:r>
            <w:r>
              <w:rPr>
                <w:rFonts w:hint="eastAsia" w:eastAsia="仿宋_GB2312"/>
                <w:color w:val="000000"/>
                <w:sz w:val="24"/>
              </w:rPr>
              <w:t>要求，</w:t>
            </w:r>
            <w:r>
              <w:rPr>
                <w:rFonts w:eastAsia="仿宋_GB2312"/>
                <w:color w:val="000000"/>
                <w:sz w:val="24"/>
              </w:rPr>
              <w:t>其沉降变形应在允许范围以内</w:t>
            </w:r>
            <w:r>
              <w:rPr>
                <w:rFonts w:hint="eastAsia" w:eastAsia="仿宋_GB2312"/>
                <w:color w:val="000000"/>
                <w:sz w:val="24"/>
              </w:rPr>
              <w:t>。</w:t>
            </w:r>
          </w:p>
        </w:tc>
        <w:tc>
          <w:tcPr>
            <w:tcW w:w="2078" w:type="pct"/>
            <w:noWrap w:val="0"/>
            <w:vAlign w:val="top"/>
          </w:tcPr>
          <w:p>
            <w:pPr>
              <w:spacing w:line="320" w:lineRule="exact"/>
              <w:rPr>
                <w:rFonts w:hint="eastAsia" w:eastAsia="仿宋_GB2312"/>
                <w:color w:val="000000"/>
                <w:sz w:val="24"/>
              </w:rPr>
            </w:pPr>
            <w:r>
              <w:rPr>
                <w:rFonts w:hint="eastAsia" w:eastAsia="仿宋_GB2312"/>
                <w:color w:val="000000"/>
                <w:sz w:val="24"/>
              </w:rPr>
              <w:t>1.</w:t>
            </w:r>
            <w:r>
              <w:rPr>
                <w:rFonts w:eastAsia="仿宋_GB2312"/>
                <w:color w:val="000000"/>
                <w:sz w:val="24"/>
              </w:rPr>
              <w:t>模板及支撑体系必须进行基础承载力试验</w:t>
            </w:r>
            <w:r>
              <w:rPr>
                <w:rFonts w:hint="eastAsia" w:eastAsia="仿宋_GB2312"/>
                <w:color w:val="000000"/>
                <w:sz w:val="24"/>
              </w:rPr>
              <w:t>，</w:t>
            </w:r>
            <w:r>
              <w:rPr>
                <w:rFonts w:eastAsia="仿宋_GB2312"/>
                <w:color w:val="000000"/>
                <w:sz w:val="24"/>
              </w:rPr>
              <w:t>承载基础应坚实</w:t>
            </w:r>
            <w:r>
              <w:rPr>
                <w:rFonts w:hint="eastAsia" w:eastAsia="仿宋_GB2312"/>
                <w:color w:val="000000"/>
                <w:sz w:val="24"/>
              </w:rPr>
              <w:t>、</w:t>
            </w:r>
            <w:r>
              <w:rPr>
                <w:rFonts w:eastAsia="仿宋_GB2312"/>
                <w:color w:val="000000"/>
                <w:sz w:val="24"/>
              </w:rPr>
              <w:t>平整</w:t>
            </w:r>
            <w:r>
              <w:rPr>
                <w:rFonts w:hint="eastAsia" w:eastAsia="仿宋_GB2312"/>
                <w:color w:val="000000"/>
                <w:sz w:val="24"/>
              </w:rPr>
              <w:t>，</w:t>
            </w:r>
            <w:r>
              <w:rPr>
                <w:rFonts w:eastAsia="仿宋_GB2312"/>
                <w:color w:val="000000"/>
                <w:sz w:val="24"/>
              </w:rPr>
              <w:t>承载力</w:t>
            </w:r>
            <w:r>
              <w:rPr>
                <w:rFonts w:hint="eastAsia" w:eastAsia="仿宋_GB2312"/>
                <w:color w:val="000000"/>
                <w:sz w:val="24"/>
              </w:rPr>
              <w:t>、刚度</w:t>
            </w:r>
            <w:r>
              <w:rPr>
                <w:rFonts w:eastAsia="仿宋_GB2312"/>
                <w:color w:val="000000"/>
                <w:sz w:val="24"/>
              </w:rPr>
              <w:t>等符合方案要求</w:t>
            </w:r>
            <w:r>
              <w:rPr>
                <w:rFonts w:hint="eastAsia" w:eastAsia="仿宋_GB2312"/>
                <w:color w:val="000000"/>
                <w:sz w:val="24"/>
              </w:rPr>
              <w:t>。</w:t>
            </w:r>
          </w:p>
          <w:p>
            <w:pPr>
              <w:spacing w:line="320" w:lineRule="exact"/>
              <w:rPr>
                <w:rFonts w:hint="eastAsia" w:eastAsia="仿宋_GB2312"/>
                <w:color w:val="000000"/>
                <w:sz w:val="24"/>
              </w:rPr>
            </w:pPr>
            <w:r>
              <w:rPr>
                <w:rFonts w:hint="eastAsia" w:eastAsia="仿宋_GB2312"/>
                <w:color w:val="000000"/>
                <w:sz w:val="24"/>
              </w:rPr>
              <w:t>2.</w:t>
            </w:r>
            <w:r>
              <w:rPr>
                <w:rFonts w:eastAsia="仿宋_GB2312"/>
                <w:color w:val="000000"/>
                <w:sz w:val="24"/>
              </w:rPr>
              <w:t xml:space="preserve"> 模板及支撑体系的承载基础应考虑</w:t>
            </w:r>
            <w:r>
              <w:rPr>
                <w:rFonts w:hint="eastAsia" w:eastAsia="仿宋_GB2312"/>
                <w:color w:val="000000"/>
                <w:sz w:val="24"/>
              </w:rPr>
              <w:t>气象、</w:t>
            </w:r>
            <w:r>
              <w:rPr>
                <w:rFonts w:eastAsia="仿宋_GB2312"/>
                <w:color w:val="000000"/>
                <w:sz w:val="24"/>
              </w:rPr>
              <w:t>周边环境等影响因素</w:t>
            </w:r>
            <w:r>
              <w:rPr>
                <w:rFonts w:hint="eastAsia" w:eastAsia="仿宋_GB2312"/>
                <w:color w:val="000000"/>
                <w:sz w:val="24"/>
              </w:rPr>
              <w:t>，</w:t>
            </w:r>
            <w:r>
              <w:rPr>
                <w:rFonts w:eastAsia="仿宋_GB2312"/>
                <w:color w:val="000000"/>
                <w:sz w:val="24"/>
              </w:rPr>
              <w:t>必要情况下</w:t>
            </w:r>
            <w:r>
              <w:rPr>
                <w:rFonts w:hint="eastAsia" w:eastAsia="仿宋_GB2312"/>
                <w:color w:val="000000"/>
                <w:sz w:val="24"/>
              </w:rPr>
              <w:t>，</w:t>
            </w:r>
            <w:r>
              <w:rPr>
                <w:rFonts w:eastAsia="仿宋_GB2312"/>
                <w:color w:val="000000"/>
                <w:sz w:val="24"/>
              </w:rPr>
              <w:t>采取一定措施</w:t>
            </w:r>
            <w:r>
              <w:rPr>
                <w:rFonts w:hint="eastAsia" w:eastAsia="仿宋_GB2312"/>
                <w:color w:val="000000"/>
                <w:sz w:val="24"/>
              </w:rPr>
              <w:t>，</w:t>
            </w:r>
            <w:r>
              <w:rPr>
                <w:rFonts w:eastAsia="仿宋_GB2312"/>
                <w:color w:val="000000"/>
                <w:sz w:val="24"/>
              </w:rPr>
              <w:t>保障基础在承载期间</w:t>
            </w:r>
            <w:r>
              <w:rPr>
                <w:rFonts w:hint="eastAsia" w:eastAsia="仿宋_GB2312"/>
                <w:color w:val="000000"/>
                <w:sz w:val="24"/>
              </w:rPr>
              <w:t>，</w:t>
            </w:r>
            <w:r>
              <w:rPr>
                <w:rFonts w:eastAsia="仿宋_GB2312"/>
                <w:color w:val="000000"/>
                <w:sz w:val="24"/>
              </w:rPr>
              <w:t>满足方案要求</w:t>
            </w:r>
            <w:r>
              <w:rPr>
                <w:rFonts w:hint="eastAsia" w:eastAsia="仿宋_GB2312"/>
                <w:color w:val="000000"/>
                <w:sz w:val="24"/>
              </w:rPr>
              <w:t>。</w:t>
            </w:r>
          </w:p>
          <w:p>
            <w:pPr>
              <w:spacing w:line="320" w:lineRule="exact"/>
              <w:rPr>
                <w:rFonts w:hint="eastAsia" w:eastAsia="仿宋_GB2312"/>
                <w:color w:val="000000"/>
                <w:sz w:val="24"/>
              </w:rPr>
            </w:pPr>
            <w:r>
              <w:rPr>
                <w:rFonts w:hint="eastAsia" w:eastAsia="仿宋_GB2312"/>
                <w:color w:val="000000"/>
                <w:sz w:val="24"/>
              </w:rPr>
              <w:t>3.基础承载力不满足设计要求必须采用有效措施。</w:t>
            </w:r>
          </w:p>
          <w:p>
            <w:pPr>
              <w:spacing w:line="320" w:lineRule="exact"/>
              <w:rPr>
                <w:rFonts w:eastAsia="仿宋_GB2312"/>
                <w:color w:val="000000"/>
                <w:sz w:val="24"/>
              </w:rPr>
            </w:pPr>
            <w:r>
              <w:rPr>
                <w:rFonts w:hint="eastAsia" w:eastAsia="仿宋_GB2312"/>
                <w:color w:val="000000"/>
                <w:sz w:val="24"/>
              </w:rPr>
              <w:t>4. ……</w:t>
            </w:r>
          </w:p>
        </w:tc>
        <w:tc>
          <w:tcPr>
            <w:tcW w:w="605" w:type="pct"/>
            <w:noWrap w:val="0"/>
            <w:vAlign w:val="center"/>
          </w:tcPr>
          <w:p>
            <w:pPr>
              <w:spacing w:line="320" w:lineRule="exact"/>
              <w:jc w:val="left"/>
              <w:rPr>
                <w:rFonts w:eastAsia="仿宋_GB2312"/>
                <w:color w:val="000000"/>
                <w:sz w:val="24"/>
              </w:rPr>
            </w:pPr>
            <w:r>
              <w:rPr>
                <w:rFonts w:eastAsia="仿宋_GB2312"/>
                <w:color w:val="000000"/>
                <w:sz w:val="24"/>
              </w:rPr>
              <w:t>项目专业工程师</w:t>
            </w:r>
            <w:r>
              <w:rPr>
                <w:rFonts w:hint="eastAsia" w:eastAsia="仿宋_GB2312"/>
                <w:color w:val="000000"/>
                <w:sz w:val="24"/>
              </w:rPr>
              <w:t>、</w:t>
            </w:r>
            <w:r>
              <w:rPr>
                <w:rFonts w:eastAsia="仿宋_GB2312"/>
                <w:color w:val="000000"/>
                <w:sz w:val="24"/>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spacing w:line="320" w:lineRule="exact"/>
              <w:jc w:val="center"/>
              <w:rPr>
                <w:rFonts w:hint="eastAsia" w:eastAsia="黑体"/>
                <w:color w:val="000000"/>
                <w:sz w:val="24"/>
              </w:rPr>
            </w:pPr>
            <w:r>
              <w:rPr>
                <w:rFonts w:hint="eastAsia" w:eastAsia="黑体"/>
                <w:color w:val="000000"/>
                <w:sz w:val="24"/>
              </w:rPr>
              <w:t>2-4</w:t>
            </w:r>
          </w:p>
        </w:tc>
        <w:tc>
          <w:tcPr>
            <w:tcW w:w="489" w:type="pct"/>
            <w:noWrap w:val="0"/>
            <w:vAlign w:val="center"/>
          </w:tcPr>
          <w:p>
            <w:pPr>
              <w:spacing w:line="300" w:lineRule="exact"/>
              <w:rPr>
                <w:rFonts w:eastAsia="黑体"/>
                <w:color w:val="000000"/>
                <w:sz w:val="24"/>
              </w:rPr>
            </w:pPr>
            <w:r>
              <w:rPr>
                <w:rFonts w:hint="eastAsia" w:eastAsia="黑体"/>
                <w:color w:val="000000"/>
                <w:sz w:val="24"/>
              </w:rPr>
              <w:t>模板及支撑体系搭设</w:t>
            </w:r>
          </w:p>
        </w:tc>
        <w:tc>
          <w:tcPr>
            <w:tcW w:w="707" w:type="pct"/>
            <w:noWrap w:val="0"/>
            <w:vAlign w:val="center"/>
          </w:tcPr>
          <w:p>
            <w:pPr>
              <w:spacing w:line="320" w:lineRule="exact"/>
              <w:rPr>
                <w:rFonts w:eastAsia="仿宋_GB2312"/>
                <w:color w:val="000000"/>
                <w:sz w:val="24"/>
              </w:rPr>
            </w:pPr>
            <w:r>
              <w:rPr>
                <w:rFonts w:eastAsia="仿宋_GB2312"/>
                <w:color w:val="000000"/>
                <w:sz w:val="24"/>
              </w:rPr>
              <w:t>支架</w:t>
            </w:r>
            <w:r>
              <w:rPr>
                <w:rFonts w:hint="eastAsia" w:eastAsia="仿宋_GB2312"/>
                <w:color w:val="000000"/>
                <w:sz w:val="24"/>
              </w:rPr>
              <w:t>、</w:t>
            </w:r>
            <w:r>
              <w:rPr>
                <w:rFonts w:eastAsia="仿宋_GB2312"/>
                <w:color w:val="000000"/>
                <w:sz w:val="24"/>
              </w:rPr>
              <w:t>模板不合格</w:t>
            </w:r>
            <w:r>
              <w:rPr>
                <w:rFonts w:hint="eastAsia" w:eastAsia="仿宋_GB2312"/>
                <w:color w:val="000000"/>
                <w:sz w:val="24"/>
              </w:rPr>
              <w:t>，</w:t>
            </w:r>
            <w:r>
              <w:rPr>
                <w:rFonts w:eastAsia="仿宋_GB2312"/>
                <w:color w:val="000000"/>
                <w:sz w:val="24"/>
              </w:rPr>
              <w:t>不按方案要求搭设</w:t>
            </w:r>
            <w:r>
              <w:rPr>
                <w:rFonts w:hint="eastAsia" w:eastAsia="仿宋_GB2312"/>
                <w:color w:val="000000"/>
                <w:sz w:val="24"/>
              </w:rPr>
              <w:t>，易发生支架坍塌等事故。</w:t>
            </w:r>
          </w:p>
        </w:tc>
        <w:tc>
          <w:tcPr>
            <w:tcW w:w="761" w:type="pct"/>
            <w:noWrap w:val="0"/>
            <w:vAlign w:val="center"/>
          </w:tcPr>
          <w:p>
            <w:pPr>
              <w:spacing w:line="320" w:lineRule="exact"/>
              <w:rPr>
                <w:rFonts w:eastAsia="仿宋_GB2312"/>
                <w:color w:val="000000"/>
                <w:sz w:val="24"/>
              </w:rPr>
            </w:pPr>
            <w:r>
              <w:rPr>
                <w:rFonts w:hint="eastAsia" w:eastAsia="仿宋_GB2312"/>
                <w:color w:val="000000"/>
                <w:sz w:val="24"/>
              </w:rPr>
              <w:t>1.</w:t>
            </w:r>
            <w:r>
              <w:rPr>
                <w:rFonts w:eastAsia="仿宋_GB2312"/>
                <w:color w:val="000000"/>
                <w:sz w:val="24"/>
              </w:rPr>
              <w:t>支架搭设</w:t>
            </w:r>
            <w:r>
              <w:rPr>
                <w:rFonts w:hint="eastAsia" w:eastAsia="仿宋_GB2312"/>
                <w:color w:val="000000"/>
                <w:sz w:val="24"/>
              </w:rPr>
              <w:t>、</w:t>
            </w:r>
            <w:r>
              <w:rPr>
                <w:rFonts w:eastAsia="仿宋_GB2312"/>
                <w:color w:val="000000"/>
                <w:sz w:val="24"/>
              </w:rPr>
              <w:t>拆除人员必须</w:t>
            </w:r>
            <w:r>
              <w:rPr>
                <w:rFonts w:hint="eastAsia" w:eastAsia="仿宋_GB2312"/>
                <w:color w:val="000000"/>
                <w:sz w:val="24"/>
              </w:rPr>
              <w:t>具备</w:t>
            </w:r>
            <w:r>
              <w:rPr>
                <w:rFonts w:eastAsia="仿宋_GB2312"/>
                <w:color w:val="000000"/>
                <w:sz w:val="24"/>
              </w:rPr>
              <w:t>相应的能力</w:t>
            </w:r>
            <w:r>
              <w:rPr>
                <w:rFonts w:hint="eastAsia" w:eastAsia="仿宋_GB2312"/>
                <w:color w:val="000000"/>
                <w:sz w:val="24"/>
              </w:rPr>
              <w:t>。</w:t>
            </w:r>
          </w:p>
          <w:p>
            <w:pPr>
              <w:spacing w:line="320" w:lineRule="exact"/>
              <w:rPr>
                <w:rFonts w:eastAsia="仿宋_GB2312"/>
                <w:color w:val="000000"/>
                <w:sz w:val="24"/>
              </w:rPr>
            </w:pPr>
            <w:r>
              <w:rPr>
                <w:rFonts w:hint="eastAsia" w:eastAsia="仿宋_GB2312"/>
                <w:color w:val="000000"/>
                <w:sz w:val="24"/>
              </w:rPr>
              <w:t>2.模板支架必须为合格材料。</w:t>
            </w:r>
          </w:p>
          <w:p>
            <w:pPr>
              <w:spacing w:line="320" w:lineRule="exact"/>
              <w:rPr>
                <w:rFonts w:hint="eastAsia" w:eastAsia="仿宋_GB2312"/>
                <w:color w:val="000000"/>
                <w:sz w:val="24"/>
              </w:rPr>
            </w:pPr>
            <w:r>
              <w:rPr>
                <w:rFonts w:hint="eastAsia" w:eastAsia="仿宋_GB2312"/>
                <w:color w:val="000000"/>
                <w:sz w:val="24"/>
              </w:rPr>
              <w:t>3.搭设必须按照方案进行。</w:t>
            </w:r>
          </w:p>
          <w:p>
            <w:pPr>
              <w:spacing w:line="320" w:lineRule="exact"/>
              <w:rPr>
                <w:rFonts w:eastAsia="仿宋_GB2312"/>
                <w:color w:val="000000"/>
                <w:sz w:val="24"/>
              </w:rPr>
            </w:pPr>
            <w:r>
              <w:rPr>
                <w:rFonts w:hint="eastAsia" w:eastAsia="仿宋_GB2312"/>
                <w:color w:val="000000"/>
                <w:sz w:val="24"/>
              </w:rPr>
              <w:t>4.</w:t>
            </w:r>
            <w:r>
              <w:rPr>
                <w:rFonts w:hint="eastAsia" w:eastAsia="仿宋_GB2312"/>
                <w:color w:val="000000"/>
              </w:rPr>
              <w:t xml:space="preserve"> ……</w:t>
            </w:r>
          </w:p>
        </w:tc>
        <w:tc>
          <w:tcPr>
            <w:tcW w:w="2078" w:type="pct"/>
            <w:noWrap w:val="0"/>
            <w:vAlign w:val="top"/>
          </w:tcPr>
          <w:p>
            <w:pPr>
              <w:spacing w:line="320" w:lineRule="exact"/>
              <w:rPr>
                <w:rFonts w:eastAsia="仿宋_GB2312"/>
                <w:color w:val="000000"/>
                <w:sz w:val="24"/>
              </w:rPr>
            </w:pPr>
            <w:r>
              <w:rPr>
                <w:rFonts w:hint="eastAsia" w:eastAsia="仿宋_GB2312"/>
                <w:color w:val="000000"/>
                <w:sz w:val="24"/>
              </w:rPr>
              <w:t>1.</w:t>
            </w:r>
            <w:r>
              <w:rPr>
                <w:rFonts w:eastAsia="仿宋_GB2312"/>
                <w:color w:val="000000"/>
                <w:sz w:val="24"/>
              </w:rPr>
              <w:t>支架搭设</w:t>
            </w:r>
            <w:r>
              <w:rPr>
                <w:rFonts w:hint="eastAsia" w:eastAsia="仿宋_GB2312"/>
                <w:color w:val="000000"/>
                <w:sz w:val="24"/>
              </w:rPr>
              <w:t>、</w:t>
            </w:r>
            <w:r>
              <w:rPr>
                <w:rFonts w:eastAsia="仿宋_GB2312"/>
                <w:color w:val="000000"/>
                <w:sz w:val="24"/>
              </w:rPr>
              <w:t>拆除人员必须取得特种作业操作证</w:t>
            </w:r>
            <w:r>
              <w:rPr>
                <w:rFonts w:hint="eastAsia" w:eastAsia="仿宋_GB2312"/>
                <w:color w:val="000000"/>
                <w:sz w:val="24"/>
              </w:rPr>
              <w:t>，并接受培训安全技术交底及考核。</w:t>
            </w:r>
          </w:p>
          <w:p>
            <w:pPr>
              <w:spacing w:line="320" w:lineRule="exact"/>
              <w:rPr>
                <w:rFonts w:eastAsia="仿宋_GB2312"/>
                <w:color w:val="000000"/>
                <w:sz w:val="24"/>
              </w:rPr>
            </w:pPr>
            <w:r>
              <w:rPr>
                <w:rFonts w:hint="eastAsia" w:eastAsia="仿宋_GB2312"/>
                <w:color w:val="000000"/>
                <w:sz w:val="24"/>
              </w:rPr>
              <w:t>2.模板支架材料及配件进场前必须验收，必须为符合要求的合格材料。</w:t>
            </w:r>
          </w:p>
          <w:p>
            <w:pPr>
              <w:spacing w:line="320" w:lineRule="exact"/>
              <w:rPr>
                <w:rFonts w:hint="eastAsia" w:eastAsia="仿宋_GB2312"/>
                <w:color w:val="000000"/>
                <w:sz w:val="24"/>
              </w:rPr>
            </w:pPr>
            <w:r>
              <w:rPr>
                <w:rFonts w:hint="eastAsia" w:eastAsia="仿宋_GB2312"/>
                <w:color w:val="000000"/>
                <w:sz w:val="24"/>
              </w:rPr>
              <w:t>3.必须按方案搭设架体，高处作业平台、临边安全防护设置齐全、合规。</w:t>
            </w:r>
          </w:p>
          <w:p>
            <w:pPr>
              <w:spacing w:line="320" w:lineRule="exact"/>
              <w:rPr>
                <w:rFonts w:hint="eastAsia" w:eastAsia="仿宋_GB2312"/>
                <w:color w:val="000000"/>
                <w:sz w:val="24"/>
              </w:rPr>
            </w:pPr>
            <w:r>
              <w:rPr>
                <w:rFonts w:hint="eastAsia" w:eastAsia="仿宋_GB2312"/>
                <w:color w:val="000000"/>
                <w:sz w:val="24"/>
              </w:rPr>
              <w:t>4.安装所需各种配件应置于工具箱或工具袋内，严禁散放在模板或脚手板上；安装所用工具应系挂在作业人员身上或置于所配带的工具袋中，不得掉落。</w:t>
            </w:r>
          </w:p>
          <w:p>
            <w:pPr>
              <w:spacing w:line="320" w:lineRule="exact"/>
              <w:rPr>
                <w:rFonts w:eastAsia="仿宋_GB2312"/>
                <w:color w:val="000000"/>
                <w:sz w:val="24"/>
              </w:rPr>
            </w:pPr>
            <w:r>
              <w:rPr>
                <w:rFonts w:hint="eastAsia" w:eastAsia="仿宋_GB2312"/>
                <w:color w:val="000000"/>
                <w:sz w:val="24"/>
              </w:rPr>
              <w:t>5.按设计、规范要求设置垂直（水平）剪刀撑。</w:t>
            </w:r>
          </w:p>
          <w:p>
            <w:pPr>
              <w:spacing w:line="320" w:lineRule="exact"/>
              <w:rPr>
                <w:rFonts w:hint="eastAsia" w:eastAsia="仿宋_GB2312"/>
                <w:color w:val="000000"/>
                <w:sz w:val="24"/>
              </w:rPr>
            </w:pPr>
            <w:r>
              <w:rPr>
                <w:rFonts w:hint="eastAsia" w:eastAsia="仿宋_GB2312"/>
                <w:color w:val="000000"/>
                <w:sz w:val="24"/>
              </w:rPr>
              <w:t>6.支撑架体搭设、模板安装完毕后，必须组织验收并办理验收手续，未经验收或验收不合格不得使用。</w:t>
            </w:r>
          </w:p>
          <w:p>
            <w:pPr>
              <w:spacing w:line="320" w:lineRule="exact"/>
              <w:rPr>
                <w:rFonts w:eastAsia="仿宋_GB2312"/>
                <w:color w:val="000000"/>
                <w:sz w:val="24"/>
              </w:rPr>
            </w:pPr>
            <w:r>
              <w:rPr>
                <w:rFonts w:hint="eastAsia" w:eastAsia="仿宋_GB2312"/>
                <w:color w:val="000000"/>
                <w:sz w:val="24"/>
              </w:rPr>
              <w:t>7. ……</w:t>
            </w:r>
          </w:p>
        </w:tc>
        <w:tc>
          <w:tcPr>
            <w:tcW w:w="605" w:type="pct"/>
            <w:noWrap w:val="0"/>
            <w:vAlign w:val="center"/>
          </w:tcPr>
          <w:p>
            <w:pPr>
              <w:spacing w:line="320" w:lineRule="exact"/>
              <w:jc w:val="left"/>
              <w:rPr>
                <w:rFonts w:eastAsia="仿宋_GB2312"/>
                <w:color w:val="000000"/>
                <w:sz w:val="24"/>
              </w:rPr>
            </w:pPr>
            <w:r>
              <w:rPr>
                <w:rFonts w:hint="eastAsia" w:eastAsia="仿宋_GB2312"/>
                <w:color w:val="000000"/>
                <w:sz w:val="24"/>
              </w:rPr>
              <w:t>项目材料员、技术员、施工员负责实施，项目技术负责人组织验收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spacing w:line="320" w:lineRule="exact"/>
              <w:jc w:val="center"/>
              <w:rPr>
                <w:rFonts w:hint="eastAsia" w:eastAsia="黑体"/>
                <w:color w:val="000000"/>
                <w:sz w:val="24"/>
              </w:rPr>
            </w:pPr>
            <w:r>
              <w:rPr>
                <w:rFonts w:hint="eastAsia" w:eastAsia="黑体"/>
                <w:color w:val="000000"/>
                <w:sz w:val="24"/>
              </w:rPr>
              <w:t>2-5</w:t>
            </w:r>
          </w:p>
        </w:tc>
        <w:tc>
          <w:tcPr>
            <w:tcW w:w="489" w:type="pct"/>
            <w:noWrap w:val="0"/>
            <w:vAlign w:val="center"/>
          </w:tcPr>
          <w:p>
            <w:pPr>
              <w:spacing w:line="320" w:lineRule="exact"/>
              <w:rPr>
                <w:rFonts w:eastAsia="黑体"/>
                <w:color w:val="000000"/>
                <w:sz w:val="24"/>
              </w:rPr>
            </w:pPr>
            <w:r>
              <w:rPr>
                <w:rFonts w:eastAsia="黑体"/>
                <w:color w:val="000000"/>
                <w:sz w:val="24"/>
              </w:rPr>
              <w:t>使用过程</w:t>
            </w:r>
          </w:p>
        </w:tc>
        <w:tc>
          <w:tcPr>
            <w:tcW w:w="707" w:type="pct"/>
            <w:noWrap w:val="0"/>
            <w:vAlign w:val="center"/>
          </w:tcPr>
          <w:p>
            <w:pPr>
              <w:spacing w:line="320" w:lineRule="exact"/>
              <w:rPr>
                <w:rFonts w:eastAsia="仿宋_GB2312"/>
                <w:color w:val="000000"/>
                <w:sz w:val="24"/>
              </w:rPr>
            </w:pPr>
            <w:r>
              <w:rPr>
                <w:rFonts w:eastAsia="仿宋_GB2312"/>
                <w:color w:val="000000"/>
                <w:sz w:val="24"/>
              </w:rPr>
              <w:t>砼浇筑过程中</w:t>
            </w:r>
            <w:r>
              <w:rPr>
                <w:rFonts w:hint="eastAsia" w:eastAsia="仿宋_GB2312"/>
                <w:color w:val="000000"/>
                <w:sz w:val="24"/>
              </w:rPr>
              <w:t>，</w:t>
            </w:r>
            <w:r>
              <w:rPr>
                <w:rFonts w:eastAsia="仿宋_GB2312"/>
                <w:color w:val="000000"/>
                <w:sz w:val="24"/>
              </w:rPr>
              <w:t>若浇筑速度过快或不对称浇筑等</w:t>
            </w:r>
            <w:r>
              <w:rPr>
                <w:rFonts w:hint="eastAsia" w:eastAsia="仿宋_GB2312"/>
                <w:color w:val="000000"/>
                <w:sz w:val="24"/>
              </w:rPr>
              <w:t>，</w:t>
            </w:r>
            <w:r>
              <w:rPr>
                <w:rFonts w:eastAsia="仿宋_GB2312"/>
                <w:color w:val="000000"/>
                <w:sz w:val="24"/>
              </w:rPr>
              <w:t>易发生爆模甚至支架坍塌事故</w:t>
            </w:r>
          </w:p>
        </w:tc>
        <w:tc>
          <w:tcPr>
            <w:tcW w:w="761" w:type="pct"/>
            <w:noWrap w:val="0"/>
            <w:vAlign w:val="center"/>
          </w:tcPr>
          <w:p>
            <w:pPr>
              <w:spacing w:line="320" w:lineRule="exact"/>
              <w:rPr>
                <w:rFonts w:eastAsia="仿宋_GB2312"/>
                <w:color w:val="000000"/>
                <w:sz w:val="24"/>
              </w:rPr>
            </w:pPr>
            <w:r>
              <w:rPr>
                <w:rFonts w:hint="eastAsia" w:eastAsia="仿宋_GB2312"/>
                <w:color w:val="000000"/>
                <w:sz w:val="24"/>
              </w:rPr>
              <w:t>1.必须</w:t>
            </w:r>
            <w:r>
              <w:rPr>
                <w:rFonts w:eastAsia="仿宋_GB2312"/>
                <w:color w:val="000000"/>
                <w:sz w:val="24"/>
              </w:rPr>
              <w:t>按照</w:t>
            </w:r>
            <w:r>
              <w:rPr>
                <w:rFonts w:hint="eastAsia" w:eastAsia="仿宋_GB2312"/>
                <w:color w:val="000000"/>
                <w:sz w:val="24"/>
              </w:rPr>
              <w:t>技术</w:t>
            </w:r>
            <w:r>
              <w:rPr>
                <w:rFonts w:eastAsia="仿宋_GB2312"/>
                <w:color w:val="000000"/>
                <w:sz w:val="24"/>
              </w:rPr>
              <w:t>交底要求进行砼浇筑</w:t>
            </w:r>
            <w:r>
              <w:rPr>
                <w:rFonts w:hint="eastAsia" w:eastAsia="仿宋_GB2312"/>
                <w:color w:val="000000"/>
                <w:sz w:val="24"/>
              </w:rPr>
              <w:t>。</w:t>
            </w:r>
          </w:p>
          <w:p>
            <w:pPr>
              <w:spacing w:line="320" w:lineRule="exact"/>
              <w:rPr>
                <w:rFonts w:hint="eastAsia" w:eastAsia="仿宋_GB2312"/>
                <w:color w:val="000000"/>
                <w:sz w:val="24"/>
              </w:rPr>
            </w:pPr>
            <w:r>
              <w:rPr>
                <w:rFonts w:hint="eastAsia" w:eastAsia="仿宋_GB2312"/>
                <w:color w:val="000000"/>
                <w:sz w:val="24"/>
              </w:rPr>
              <w:t>2.使用过程中，必须保障架体稳固可靠。</w:t>
            </w:r>
          </w:p>
          <w:p>
            <w:pPr>
              <w:spacing w:line="320" w:lineRule="exact"/>
              <w:rPr>
                <w:rFonts w:eastAsia="仿宋_GB2312"/>
                <w:color w:val="000000"/>
                <w:sz w:val="24"/>
              </w:rPr>
            </w:pPr>
            <w:r>
              <w:rPr>
                <w:rFonts w:hint="eastAsia" w:eastAsia="仿宋_GB2312"/>
                <w:color w:val="000000"/>
                <w:sz w:val="24"/>
              </w:rPr>
              <w:t>3.</w:t>
            </w:r>
            <w:r>
              <w:rPr>
                <w:rFonts w:hint="eastAsia" w:eastAsia="仿宋_GB2312"/>
                <w:color w:val="000000"/>
              </w:rPr>
              <w:t xml:space="preserve"> ……</w:t>
            </w:r>
          </w:p>
        </w:tc>
        <w:tc>
          <w:tcPr>
            <w:tcW w:w="2078" w:type="pct"/>
            <w:noWrap w:val="0"/>
            <w:vAlign w:val="top"/>
          </w:tcPr>
          <w:p>
            <w:pPr>
              <w:spacing w:line="320" w:lineRule="exact"/>
              <w:rPr>
                <w:rFonts w:eastAsia="仿宋_GB2312"/>
                <w:color w:val="000000"/>
                <w:sz w:val="24"/>
              </w:rPr>
            </w:pPr>
            <w:r>
              <w:rPr>
                <w:rFonts w:hint="eastAsia" w:eastAsia="仿宋_GB2312"/>
                <w:color w:val="000000"/>
                <w:sz w:val="24"/>
              </w:rPr>
              <w:t>1.砼浇筑时，必须按照专项施工方案规定的顺序</w:t>
            </w:r>
            <w:r>
              <w:rPr>
                <w:rFonts w:eastAsia="仿宋_GB2312"/>
                <w:color w:val="000000"/>
                <w:sz w:val="24"/>
              </w:rPr>
              <w:t>和速度进行</w:t>
            </w:r>
            <w:r>
              <w:rPr>
                <w:rFonts w:hint="eastAsia" w:eastAsia="仿宋_GB2312"/>
                <w:color w:val="000000"/>
                <w:sz w:val="24"/>
              </w:rPr>
              <w:t>， 并指定专人对模板支架进行监测，发现架体、模板存在异常变形时，立即停止施工，视情况组织作业人员撤离。</w:t>
            </w:r>
          </w:p>
          <w:p>
            <w:pPr>
              <w:spacing w:line="320" w:lineRule="exact"/>
              <w:rPr>
                <w:rFonts w:hint="eastAsia" w:eastAsia="仿宋_GB2312"/>
                <w:color w:val="000000"/>
                <w:sz w:val="24"/>
              </w:rPr>
            </w:pPr>
            <w:r>
              <w:rPr>
                <w:rFonts w:hint="eastAsia" w:eastAsia="仿宋_GB2312"/>
                <w:color w:val="000000"/>
                <w:sz w:val="24"/>
              </w:rPr>
              <w:t>2.未经</w:t>
            </w:r>
            <w:r>
              <w:rPr>
                <w:rFonts w:eastAsia="仿宋_GB2312"/>
                <w:color w:val="000000"/>
                <w:sz w:val="24"/>
              </w:rPr>
              <w:t>许可</w:t>
            </w:r>
            <w:r>
              <w:rPr>
                <w:rFonts w:hint="eastAsia" w:eastAsia="仿宋_GB2312"/>
                <w:color w:val="000000"/>
                <w:sz w:val="24"/>
              </w:rPr>
              <w:t>，</w:t>
            </w:r>
            <w:r>
              <w:rPr>
                <w:rFonts w:eastAsia="仿宋_GB2312"/>
                <w:color w:val="000000"/>
                <w:sz w:val="24"/>
              </w:rPr>
              <w:t>严禁擅自改变</w:t>
            </w:r>
            <w:r>
              <w:rPr>
                <w:rFonts w:hint="eastAsia" w:eastAsia="仿宋_GB2312"/>
                <w:color w:val="000000"/>
                <w:sz w:val="24"/>
              </w:rPr>
              <w:t>、</w:t>
            </w:r>
            <w:r>
              <w:rPr>
                <w:rFonts w:eastAsia="仿宋_GB2312"/>
                <w:color w:val="000000"/>
                <w:sz w:val="24"/>
              </w:rPr>
              <w:t>拆除架体部件</w:t>
            </w:r>
            <w:r>
              <w:rPr>
                <w:rFonts w:hint="eastAsia" w:eastAsia="仿宋_GB2312"/>
                <w:color w:val="000000"/>
                <w:sz w:val="24"/>
              </w:rPr>
              <w:t>；</w:t>
            </w:r>
            <w:r>
              <w:rPr>
                <w:rFonts w:eastAsia="仿宋_GB2312"/>
                <w:color w:val="000000"/>
                <w:sz w:val="24"/>
              </w:rPr>
              <w:t>架体下部范围内</w:t>
            </w:r>
            <w:r>
              <w:rPr>
                <w:rFonts w:hint="eastAsia" w:eastAsia="仿宋_GB2312"/>
                <w:color w:val="000000"/>
                <w:sz w:val="24"/>
              </w:rPr>
              <w:t>，</w:t>
            </w:r>
            <w:r>
              <w:rPr>
                <w:rFonts w:eastAsia="仿宋_GB2312"/>
                <w:color w:val="000000"/>
                <w:sz w:val="24"/>
              </w:rPr>
              <w:t>严禁无关人员作业</w:t>
            </w:r>
            <w:r>
              <w:rPr>
                <w:rFonts w:hint="eastAsia" w:eastAsia="仿宋_GB2312"/>
                <w:color w:val="000000"/>
                <w:sz w:val="24"/>
              </w:rPr>
              <w:t>、</w:t>
            </w:r>
            <w:r>
              <w:rPr>
                <w:rFonts w:eastAsia="仿宋_GB2312"/>
                <w:color w:val="000000"/>
                <w:sz w:val="24"/>
              </w:rPr>
              <w:t>行走和停留</w:t>
            </w:r>
            <w:r>
              <w:rPr>
                <w:rFonts w:hint="eastAsia" w:eastAsia="仿宋_GB2312"/>
                <w:color w:val="000000"/>
                <w:sz w:val="24"/>
              </w:rPr>
              <w:t>。</w:t>
            </w:r>
          </w:p>
          <w:p>
            <w:pPr>
              <w:spacing w:line="320" w:lineRule="exact"/>
              <w:rPr>
                <w:rFonts w:hint="eastAsia" w:eastAsia="仿宋_GB2312"/>
                <w:color w:val="000000"/>
                <w:sz w:val="24"/>
              </w:rPr>
            </w:pPr>
            <w:r>
              <w:rPr>
                <w:rFonts w:hint="eastAsia" w:eastAsia="仿宋_GB2312"/>
                <w:color w:val="000000"/>
                <w:sz w:val="24"/>
              </w:rPr>
              <w:t>3.钢筋等材料避免集中堆放或混凝土浇筑顺序严格按方案规定进行，严禁局部荷载大于设计值。</w:t>
            </w:r>
          </w:p>
          <w:p>
            <w:pPr>
              <w:spacing w:line="320" w:lineRule="exact"/>
              <w:rPr>
                <w:rFonts w:eastAsia="仿宋_GB2312"/>
                <w:color w:val="000000"/>
                <w:sz w:val="24"/>
              </w:rPr>
            </w:pPr>
            <w:r>
              <w:rPr>
                <w:rFonts w:hint="eastAsia" w:eastAsia="仿宋_GB2312"/>
                <w:color w:val="000000"/>
                <w:sz w:val="24"/>
              </w:rPr>
              <w:t>4.遇有大风等异常天气，应提前对模板及支撑体系进行加固，其后应对模板及支撑体系进行检查，发现问题及时整治。</w:t>
            </w:r>
          </w:p>
          <w:p>
            <w:pPr>
              <w:spacing w:line="320" w:lineRule="exact"/>
              <w:rPr>
                <w:rFonts w:eastAsia="仿宋_GB2312"/>
                <w:color w:val="000000"/>
                <w:sz w:val="24"/>
              </w:rPr>
            </w:pPr>
            <w:r>
              <w:rPr>
                <w:rFonts w:hint="eastAsia" w:eastAsia="仿宋_GB2312"/>
                <w:color w:val="000000"/>
                <w:sz w:val="24"/>
              </w:rPr>
              <w:t>5. ……</w:t>
            </w:r>
          </w:p>
        </w:tc>
        <w:tc>
          <w:tcPr>
            <w:tcW w:w="605" w:type="pct"/>
            <w:noWrap w:val="0"/>
            <w:vAlign w:val="center"/>
          </w:tcPr>
          <w:p>
            <w:pPr>
              <w:spacing w:line="320" w:lineRule="exact"/>
              <w:jc w:val="left"/>
              <w:rPr>
                <w:rFonts w:eastAsia="仿宋_GB2312"/>
                <w:color w:val="000000"/>
                <w:sz w:val="24"/>
              </w:rPr>
            </w:pPr>
            <w:r>
              <w:rPr>
                <w:rFonts w:eastAsia="仿宋_GB2312"/>
                <w:color w:val="000000"/>
                <w:sz w:val="24"/>
              </w:rPr>
              <w:t>使用过程中由项目</w:t>
            </w:r>
            <w:r>
              <w:rPr>
                <w:rFonts w:hint="eastAsia" w:eastAsia="仿宋_GB2312"/>
                <w:color w:val="000000"/>
                <w:sz w:val="24"/>
              </w:rPr>
              <w:t>技术负责人</w:t>
            </w:r>
            <w:r>
              <w:rPr>
                <w:rFonts w:eastAsia="仿宋_GB2312"/>
                <w:color w:val="000000"/>
                <w:sz w:val="24"/>
              </w:rPr>
              <w:t>组织方案落实</w:t>
            </w:r>
            <w:r>
              <w:rPr>
                <w:rFonts w:hint="eastAsia" w:eastAsia="仿宋_GB2312"/>
                <w:color w:val="000000"/>
                <w:sz w:val="24"/>
              </w:rPr>
              <w:t>，</w:t>
            </w:r>
            <w:r>
              <w:rPr>
                <w:rFonts w:eastAsia="仿宋_GB2312"/>
                <w:color w:val="000000"/>
                <w:sz w:val="24"/>
              </w:rPr>
              <w:t>项目</w:t>
            </w:r>
            <w:r>
              <w:rPr>
                <w:rFonts w:hint="eastAsia" w:eastAsia="仿宋_GB2312"/>
                <w:color w:val="000000"/>
                <w:sz w:val="24"/>
              </w:rPr>
              <w:t>施工</w:t>
            </w:r>
            <w:r>
              <w:rPr>
                <w:rFonts w:eastAsia="仿宋_GB2312"/>
                <w:color w:val="000000"/>
                <w:sz w:val="24"/>
              </w:rPr>
              <w:t>员</w:t>
            </w:r>
            <w:r>
              <w:rPr>
                <w:rFonts w:hint="eastAsia" w:eastAsia="仿宋_GB2312"/>
                <w:color w:val="000000"/>
                <w:sz w:val="24"/>
              </w:rPr>
              <w:t>、技术员、</w:t>
            </w:r>
            <w:r>
              <w:rPr>
                <w:rFonts w:eastAsia="仿宋_GB2312"/>
                <w:color w:val="000000"/>
                <w:sz w:val="24"/>
              </w:rPr>
              <w:t>安全员等参与管理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spacing w:line="320" w:lineRule="exact"/>
              <w:jc w:val="center"/>
              <w:rPr>
                <w:rFonts w:hint="eastAsia" w:eastAsia="黑体"/>
                <w:color w:val="000000"/>
                <w:sz w:val="24"/>
              </w:rPr>
            </w:pPr>
            <w:r>
              <w:rPr>
                <w:rFonts w:hint="eastAsia" w:eastAsia="黑体"/>
                <w:color w:val="000000"/>
                <w:sz w:val="24"/>
              </w:rPr>
              <w:t>2-6</w:t>
            </w:r>
          </w:p>
        </w:tc>
        <w:tc>
          <w:tcPr>
            <w:tcW w:w="489" w:type="pct"/>
            <w:noWrap w:val="0"/>
            <w:vAlign w:val="center"/>
          </w:tcPr>
          <w:p>
            <w:pPr>
              <w:spacing w:line="320" w:lineRule="exact"/>
              <w:rPr>
                <w:rFonts w:eastAsia="黑体"/>
                <w:color w:val="000000"/>
                <w:sz w:val="24"/>
              </w:rPr>
            </w:pPr>
            <w:r>
              <w:rPr>
                <w:rFonts w:eastAsia="黑体"/>
                <w:color w:val="000000"/>
                <w:sz w:val="24"/>
              </w:rPr>
              <w:t>拆除过程</w:t>
            </w:r>
          </w:p>
        </w:tc>
        <w:tc>
          <w:tcPr>
            <w:tcW w:w="707" w:type="pct"/>
            <w:noWrap w:val="0"/>
            <w:vAlign w:val="center"/>
          </w:tcPr>
          <w:p>
            <w:pPr>
              <w:spacing w:line="320" w:lineRule="exact"/>
              <w:rPr>
                <w:rFonts w:eastAsia="仿宋_GB2312"/>
                <w:color w:val="000000"/>
                <w:sz w:val="24"/>
              </w:rPr>
            </w:pPr>
            <w:r>
              <w:rPr>
                <w:rFonts w:eastAsia="仿宋_GB2312"/>
                <w:color w:val="000000"/>
                <w:sz w:val="24"/>
              </w:rPr>
              <w:t>未获得拆除许可或不按规定顺序进行拆除</w:t>
            </w:r>
            <w:r>
              <w:rPr>
                <w:rFonts w:hint="eastAsia" w:eastAsia="仿宋_GB2312"/>
                <w:color w:val="000000"/>
                <w:sz w:val="24"/>
              </w:rPr>
              <w:t>，</w:t>
            </w:r>
            <w:r>
              <w:rPr>
                <w:rFonts w:eastAsia="仿宋_GB2312"/>
                <w:color w:val="000000"/>
                <w:sz w:val="24"/>
              </w:rPr>
              <w:t>易发生支架坍塌等事故</w:t>
            </w:r>
          </w:p>
        </w:tc>
        <w:tc>
          <w:tcPr>
            <w:tcW w:w="761" w:type="pct"/>
            <w:noWrap w:val="0"/>
            <w:vAlign w:val="center"/>
          </w:tcPr>
          <w:p>
            <w:pPr>
              <w:spacing w:line="320" w:lineRule="exact"/>
              <w:rPr>
                <w:rFonts w:eastAsia="仿宋_GB2312"/>
                <w:color w:val="000000"/>
                <w:sz w:val="24"/>
              </w:rPr>
            </w:pPr>
            <w:r>
              <w:rPr>
                <w:rFonts w:eastAsia="仿宋_GB2312"/>
                <w:color w:val="000000"/>
                <w:sz w:val="24"/>
              </w:rPr>
              <w:t>拆除应按方案组织实施</w:t>
            </w:r>
          </w:p>
        </w:tc>
        <w:tc>
          <w:tcPr>
            <w:tcW w:w="2078" w:type="pct"/>
            <w:noWrap w:val="0"/>
            <w:vAlign w:val="top"/>
          </w:tcPr>
          <w:p>
            <w:pPr>
              <w:spacing w:line="320" w:lineRule="exact"/>
              <w:rPr>
                <w:rFonts w:eastAsia="仿宋_GB2312"/>
                <w:color w:val="000000"/>
                <w:sz w:val="24"/>
              </w:rPr>
            </w:pPr>
            <w:r>
              <w:rPr>
                <w:rFonts w:hint="eastAsia" w:eastAsia="仿宋_GB2312"/>
                <w:color w:val="000000"/>
                <w:sz w:val="24"/>
              </w:rPr>
              <w:t>1.模板拆除前，砼强度必须达到规范要求，出具混凝土拆模报告，并经相关人员确认后方可进行。</w:t>
            </w:r>
          </w:p>
          <w:p>
            <w:pPr>
              <w:spacing w:line="320" w:lineRule="exact"/>
              <w:rPr>
                <w:rFonts w:eastAsia="仿宋_GB2312"/>
                <w:color w:val="000000"/>
                <w:sz w:val="24"/>
              </w:rPr>
            </w:pPr>
            <w:r>
              <w:rPr>
                <w:rFonts w:hint="eastAsia" w:eastAsia="仿宋_GB2312"/>
                <w:color w:val="000000"/>
                <w:sz w:val="24"/>
              </w:rPr>
              <w:t>2.拆除前，应设置警戒区，并专人监护。</w:t>
            </w:r>
          </w:p>
          <w:p>
            <w:pPr>
              <w:spacing w:line="320" w:lineRule="exact"/>
              <w:rPr>
                <w:rFonts w:hint="eastAsia" w:eastAsia="仿宋_GB2312"/>
                <w:color w:val="000000"/>
                <w:sz w:val="24"/>
              </w:rPr>
            </w:pPr>
            <w:r>
              <w:rPr>
                <w:rFonts w:hint="eastAsia" w:eastAsia="仿宋_GB2312"/>
                <w:color w:val="000000"/>
                <w:sz w:val="24"/>
              </w:rPr>
              <w:t>3.拆除过程中，应严格按照方案规定的步骤、顺序进行。</w:t>
            </w:r>
          </w:p>
          <w:p>
            <w:pPr>
              <w:spacing w:line="320" w:lineRule="exact"/>
              <w:rPr>
                <w:rFonts w:hint="eastAsia" w:eastAsia="仿宋_GB2312"/>
                <w:color w:val="000000"/>
                <w:sz w:val="24"/>
              </w:rPr>
            </w:pPr>
            <w:r>
              <w:rPr>
                <w:rFonts w:hint="eastAsia" w:eastAsia="仿宋_GB2312"/>
                <w:color w:val="000000"/>
                <w:sz w:val="24"/>
              </w:rPr>
              <w:t>4.拆模如遇中途停歇，应将已拆松动、悬空、浮吊的模板或支架进行临时支撑牢固或相互连接稳固。对活动部件必须一次拆除。</w:t>
            </w:r>
          </w:p>
          <w:p>
            <w:pPr>
              <w:spacing w:line="320" w:lineRule="exact"/>
              <w:rPr>
                <w:rFonts w:eastAsia="仿宋_GB2312"/>
                <w:color w:val="000000"/>
                <w:sz w:val="24"/>
              </w:rPr>
            </w:pPr>
            <w:r>
              <w:rPr>
                <w:rFonts w:hint="eastAsia" w:eastAsia="仿宋_GB2312"/>
                <w:color w:val="000000"/>
                <w:sz w:val="24"/>
              </w:rPr>
              <w:t>5.拆除临边模板时应搭设可靠操作平台，作业人员必须正确使用安全带。</w:t>
            </w:r>
          </w:p>
          <w:p>
            <w:pPr>
              <w:spacing w:line="320" w:lineRule="exact"/>
              <w:rPr>
                <w:rFonts w:eastAsia="仿宋_GB2312"/>
                <w:color w:val="000000"/>
                <w:sz w:val="24"/>
              </w:rPr>
            </w:pPr>
            <w:r>
              <w:rPr>
                <w:rFonts w:hint="eastAsia" w:eastAsia="仿宋_GB2312"/>
                <w:color w:val="000000"/>
                <w:sz w:val="24"/>
              </w:rPr>
              <w:t>6. ……</w:t>
            </w:r>
          </w:p>
        </w:tc>
        <w:tc>
          <w:tcPr>
            <w:tcW w:w="605" w:type="pct"/>
            <w:noWrap w:val="0"/>
            <w:vAlign w:val="center"/>
          </w:tcPr>
          <w:p>
            <w:pPr>
              <w:spacing w:line="320" w:lineRule="exact"/>
              <w:jc w:val="left"/>
              <w:rPr>
                <w:rFonts w:eastAsia="仿宋_GB2312"/>
                <w:color w:val="000000"/>
                <w:sz w:val="24"/>
              </w:rPr>
            </w:pPr>
            <w:r>
              <w:rPr>
                <w:rFonts w:hint="eastAsia" w:eastAsia="仿宋_GB2312"/>
                <w:color w:val="000000"/>
                <w:sz w:val="24"/>
              </w:rPr>
              <w:t>质量员、技术员、施工员负责实施，安全员监督管理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noWrap w:val="0"/>
            <w:vAlign w:val="center"/>
          </w:tcPr>
          <w:p>
            <w:pPr>
              <w:spacing w:line="320" w:lineRule="exact"/>
              <w:jc w:val="center"/>
              <w:rPr>
                <w:rFonts w:hint="eastAsia" w:eastAsia="黑体"/>
                <w:color w:val="000000"/>
                <w:sz w:val="24"/>
              </w:rPr>
            </w:pPr>
            <w:r>
              <w:rPr>
                <w:rFonts w:hint="eastAsia" w:eastAsia="仿宋_GB2312"/>
                <w:color w:val="000000"/>
              </w:rPr>
              <w:t>……</w:t>
            </w:r>
          </w:p>
        </w:tc>
        <w:tc>
          <w:tcPr>
            <w:tcW w:w="489" w:type="pct"/>
            <w:noWrap w:val="0"/>
            <w:vAlign w:val="center"/>
          </w:tcPr>
          <w:p>
            <w:pPr>
              <w:spacing w:line="320" w:lineRule="exact"/>
              <w:rPr>
                <w:rFonts w:eastAsia="黑体"/>
                <w:color w:val="000000"/>
                <w:sz w:val="24"/>
              </w:rPr>
            </w:pPr>
            <w:r>
              <w:rPr>
                <w:rFonts w:hint="eastAsia" w:eastAsia="仿宋_GB2312"/>
                <w:color w:val="000000"/>
              </w:rPr>
              <w:t>……</w:t>
            </w:r>
          </w:p>
        </w:tc>
        <w:tc>
          <w:tcPr>
            <w:tcW w:w="707" w:type="pct"/>
            <w:noWrap w:val="0"/>
            <w:vAlign w:val="center"/>
          </w:tcPr>
          <w:p>
            <w:pPr>
              <w:spacing w:line="320" w:lineRule="exact"/>
              <w:rPr>
                <w:rFonts w:eastAsia="仿宋_GB2312"/>
                <w:color w:val="000000"/>
                <w:sz w:val="24"/>
              </w:rPr>
            </w:pPr>
            <w:r>
              <w:rPr>
                <w:rFonts w:hint="eastAsia" w:eastAsia="仿宋_GB2312"/>
                <w:color w:val="000000"/>
              </w:rPr>
              <w:t>……</w:t>
            </w:r>
          </w:p>
        </w:tc>
        <w:tc>
          <w:tcPr>
            <w:tcW w:w="761" w:type="pct"/>
            <w:noWrap w:val="0"/>
            <w:vAlign w:val="center"/>
          </w:tcPr>
          <w:p>
            <w:pPr>
              <w:spacing w:line="320" w:lineRule="exact"/>
              <w:rPr>
                <w:rFonts w:eastAsia="仿宋_GB2312"/>
                <w:color w:val="000000"/>
                <w:sz w:val="24"/>
              </w:rPr>
            </w:pPr>
            <w:r>
              <w:rPr>
                <w:rFonts w:hint="eastAsia" w:eastAsia="仿宋_GB2312"/>
                <w:color w:val="000000"/>
              </w:rPr>
              <w:t>……</w:t>
            </w:r>
          </w:p>
        </w:tc>
        <w:tc>
          <w:tcPr>
            <w:tcW w:w="2078" w:type="pct"/>
            <w:noWrap w:val="0"/>
            <w:vAlign w:val="top"/>
          </w:tcPr>
          <w:p>
            <w:pPr>
              <w:spacing w:line="320" w:lineRule="exact"/>
              <w:rPr>
                <w:rFonts w:hint="eastAsia" w:eastAsia="仿宋_GB2312"/>
                <w:color w:val="000000"/>
                <w:sz w:val="24"/>
              </w:rPr>
            </w:pPr>
            <w:r>
              <w:rPr>
                <w:rFonts w:hint="eastAsia" w:eastAsia="仿宋_GB2312"/>
                <w:color w:val="000000"/>
              </w:rPr>
              <w:t>……</w:t>
            </w:r>
          </w:p>
        </w:tc>
        <w:tc>
          <w:tcPr>
            <w:tcW w:w="605" w:type="pct"/>
            <w:noWrap w:val="0"/>
            <w:vAlign w:val="center"/>
          </w:tcPr>
          <w:p>
            <w:pPr>
              <w:spacing w:line="320" w:lineRule="exact"/>
              <w:jc w:val="left"/>
              <w:rPr>
                <w:rFonts w:hint="eastAsia" w:eastAsia="仿宋_GB2312"/>
                <w:color w:val="000000"/>
                <w:sz w:val="24"/>
              </w:rPr>
            </w:pPr>
            <w:r>
              <w:rPr>
                <w:rFonts w:hint="eastAsia" w:eastAsia="仿宋_GB2312"/>
                <w:color w:val="000000"/>
              </w:rPr>
              <w:t>……</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B6D441D"/>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4FAC7D88"/>
    <w:rsid w:val="585208C9"/>
    <w:rsid w:val="5B6D441D"/>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1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14</Characters>
  <Lines>0</Lines>
  <Paragraphs>0</Paragraphs>
  <TotalTime>0</TotalTime>
  <ScaleCrop>false</ScaleCrop>
  <LinksUpToDate>false</LinksUpToDate>
  <CharactersWithSpaces>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2023-03-03T07:28:00Z</dcterms:created>
  <dc:creator>孙瑞</dc:creator>
  <cp:lastModifiedBy>孙瑞</cp:lastModifiedBy>
  <dcterms:modified xsi:type="dcterms:W3CDTF">2023-03-03T07:29:06Z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B727399DCDD14B49A666F48EDE6AB62C</vt:lpwstr>
  </property>
</Properties>
</file>