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color w:val="000000"/>
          <w:sz w:val="32"/>
          <w:szCs w:val="32"/>
        </w:rPr>
      </w:pPr>
      <w:r>
        <w:rPr>
          <w:rFonts w:hint="eastAsia" w:eastAsia="方正小标宋简体"/>
          <w:color w:val="000000"/>
          <w:sz w:val="32"/>
          <w:szCs w:val="32"/>
        </w:rPr>
        <w:t>建筑</w:t>
      </w:r>
      <w:r>
        <w:rPr>
          <w:rFonts w:eastAsia="方正小标宋简体"/>
          <w:color w:val="000000"/>
          <w:sz w:val="32"/>
          <w:szCs w:val="32"/>
        </w:rPr>
        <w:t>施工</w:t>
      </w:r>
      <w:r>
        <w:rPr>
          <w:rFonts w:hint="eastAsia" w:eastAsia="方正小标宋简体"/>
          <w:color w:val="000000"/>
          <w:sz w:val="32"/>
          <w:szCs w:val="32"/>
        </w:rPr>
        <w:t>临时</w:t>
      </w:r>
      <w:r>
        <w:rPr>
          <w:rFonts w:eastAsia="方正小标宋简体"/>
          <w:color w:val="000000"/>
          <w:sz w:val="32"/>
          <w:szCs w:val="32"/>
        </w:rPr>
        <w:t>用电日常工作清单</w:t>
      </w:r>
      <w:r>
        <w:rPr>
          <w:rFonts w:hint="eastAsia" w:eastAsia="方正小标宋简体"/>
          <w:color w:val="000000"/>
          <w:sz w:val="32"/>
          <w:szCs w:val="32"/>
        </w:rPr>
        <w:t>示例</w:t>
      </w:r>
    </w:p>
    <w:tbl>
      <w:tblPr>
        <w:tblStyle w:val="1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726"/>
        <w:gridCol w:w="181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</w:trPr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检查项目</w:t>
            </w:r>
          </w:p>
        </w:tc>
        <w:tc>
          <w:tcPr>
            <w:tcW w:w="8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检查清单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责任人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检查</w:t>
            </w:r>
            <w:r>
              <w:rPr>
                <w:rFonts w:eastAsia="黑体"/>
                <w:color w:val="000000"/>
                <w:sz w:val="24"/>
              </w:rPr>
              <w:t>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一般管理要求</w:t>
            </w:r>
          </w:p>
        </w:tc>
        <w:tc>
          <w:tcPr>
            <w:tcW w:w="8726" w:type="dxa"/>
            <w:noWrap w:val="0"/>
            <w:vAlign w:val="center"/>
          </w:tcPr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1.施工现场的配电系统采用TN-S接零保护方式的三级配电两级保护系统。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2.临时用电系统未经验收或验收不合格不得投入使用。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3.电工持有效特种作业操作资格证书上岗。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4.临时用电设施安全检查记录填写真实完整。</w:t>
            </w:r>
          </w:p>
          <w:p>
            <w:pPr>
              <w:spacing w:line="26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. ……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明确</w:t>
            </w:r>
            <w:r>
              <w:rPr>
                <w:rFonts w:hint="eastAsia" w:eastAsia="仿宋_GB2312"/>
                <w:color w:val="000000"/>
                <w:sz w:val="24"/>
              </w:rPr>
              <w:t>到各岗位一线操作者或</w:t>
            </w:r>
            <w:r>
              <w:rPr>
                <w:rFonts w:eastAsia="仿宋_GB2312"/>
                <w:color w:val="000000"/>
                <w:sz w:val="24"/>
              </w:rPr>
              <w:t>专业检查人员等</w:t>
            </w:r>
            <w:r>
              <w:rPr>
                <w:rFonts w:hint="eastAsia" w:eastAsia="仿宋_GB2312"/>
                <w:color w:val="000000"/>
                <w:sz w:val="24"/>
              </w:rPr>
              <w:t>具体</w:t>
            </w:r>
            <w:r>
              <w:rPr>
                <w:rFonts w:eastAsia="仿宋_GB2312"/>
                <w:color w:val="000000"/>
                <w:sz w:val="24"/>
              </w:rPr>
              <w:t>责任人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下同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（根据管理</w:t>
            </w:r>
            <w:r>
              <w:rPr>
                <w:rFonts w:eastAsia="仿宋_GB2312"/>
                <w:color w:val="000000"/>
                <w:sz w:val="24"/>
              </w:rPr>
              <w:t>层级明确检查频次如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  <w:r>
              <w:rPr>
                <w:rFonts w:eastAsia="仿宋_GB2312"/>
                <w:color w:val="000000"/>
                <w:sz w:val="24"/>
              </w:rPr>
              <w:t>每日</w:t>
            </w:r>
            <w:r>
              <w:rPr>
                <w:rFonts w:hint="eastAsia" w:eastAsia="仿宋_GB2312"/>
                <w:color w:val="000000"/>
                <w:sz w:val="24"/>
              </w:rPr>
              <w:t>/周/月一次，</w:t>
            </w:r>
            <w:r>
              <w:rPr>
                <w:rFonts w:eastAsia="仿宋_GB2312"/>
                <w:color w:val="000000"/>
                <w:sz w:val="24"/>
              </w:rPr>
              <w:t>下同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用电设施</w:t>
            </w:r>
          </w:p>
        </w:tc>
        <w:tc>
          <w:tcPr>
            <w:tcW w:w="8726" w:type="dxa"/>
            <w:noWrap w:val="0"/>
            <w:vAlign w:val="center"/>
          </w:tcPr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1.临时用电设施设置符合有关规定，</w:t>
            </w:r>
            <w:r>
              <w:rPr>
                <w:rFonts w:eastAsia="仿宋_GB2312"/>
                <w:color w:val="000000"/>
                <w:sz w:val="24"/>
              </w:rPr>
              <w:t>用电线路应采用埋地或架空，不得沿地面</w:t>
            </w:r>
            <w:r>
              <w:rPr>
                <w:rFonts w:hint="eastAsia" w:eastAsia="仿宋_GB2312"/>
                <w:color w:val="000000"/>
                <w:sz w:val="24"/>
              </w:rPr>
              <w:t>明</w:t>
            </w:r>
            <w:r>
              <w:rPr>
                <w:rFonts w:eastAsia="仿宋_GB2312"/>
                <w:color w:val="000000"/>
                <w:sz w:val="24"/>
              </w:rPr>
              <w:t>设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用电设备应有专用开关箱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 配电</w:t>
            </w:r>
            <w:r>
              <w:rPr>
                <w:rFonts w:eastAsia="仿宋_GB2312"/>
                <w:color w:val="000000"/>
                <w:sz w:val="24"/>
              </w:rPr>
              <w:t>线路</w:t>
            </w:r>
            <w:r>
              <w:rPr>
                <w:rFonts w:hint="eastAsia" w:eastAsia="仿宋_GB2312"/>
                <w:color w:val="000000"/>
                <w:sz w:val="24"/>
              </w:rPr>
              <w:t>中间</w:t>
            </w:r>
            <w:r>
              <w:rPr>
                <w:rFonts w:eastAsia="仿宋_GB2312"/>
                <w:color w:val="000000"/>
                <w:sz w:val="24"/>
              </w:rPr>
              <w:t>处和末端处作重复</w:t>
            </w:r>
            <w:r>
              <w:rPr>
                <w:rFonts w:hint="eastAsia" w:eastAsia="仿宋_GB2312"/>
                <w:color w:val="000000"/>
                <w:sz w:val="24"/>
              </w:rPr>
              <w:t>接地</w:t>
            </w:r>
            <w:r>
              <w:rPr>
                <w:rFonts w:eastAsia="仿宋_GB2312"/>
                <w:color w:val="000000"/>
                <w:sz w:val="24"/>
              </w:rPr>
              <w:t>，重复接地电阻不大于</w:t>
            </w:r>
            <w:r>
              <w:rPr>
                <w:rFonts w:hint="eastAsia" w:eastAsia="仿宋_GB2312"/>
                <w:color w:val="000000"/>
                <w:sz w:val="24"/>
              </w:rPr>
              <w:t>10Ω。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.配电室、配电箱、开关箱布局、配置合理。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.配电箱、开关箱内电气设备参数符合规范要求。</w:t>
            </w:r>
          </w:p>
          <w:p>
            <w:pPr>
              <w:spacing w:line="26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. ……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用电作业</w:t>
            </w:r>
          </w:p>
        </w:tc>
        <w:tc>
          <w:tcPr>
            <w:tcW w:w="8726" w:type="dxa"/>
            <w:noWrap w:val="0"/>
            <w:vAlign w:val="center"/>
          </w:tcPr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1.非电工不得私自接线。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2.应当安排专门人员进行现场安全管理，确保操作规程的遵守和安全措施落实。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配电系统或电气设备调试、试运行时，按操作规程和程序进行，统一指挥、专人监护。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 ……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安全防护</w:t>
            </w:r>
          </w:p>
        </w:tc>
        <w:tc>
          <w:tcPr>
            <w:tcW w:w="8726" w:type="dxa"/>
            <w:noWrap w:val="0"/>
            <w:vAlign w:val="center"/>
          </w:tcPr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外电线路与在建工程及脚手架、机械设备、场内机动车道之间的安全距离应符合规范要求并采取防护措施。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特殊场所（隧道、人防工程、高温、有导电灰尘、比较潮湿等）照明按规定使用安全电压。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外电防护设施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用电设备设施需</w:t>
            </w:r>
            <w:r>
              <w:rPr>
                <w:rFonts w:hint="eastAsia" w:eastAsia="仿宋_GB2312"/>
                <w:color w:val="000000"/>
                <w:sz w:val="24"/>
              </w:rPr>
              <w:t>设置</w:t>
            </w:r>
            <w:r>
              <w:rPr>
                <w:rFonts w:eastAsia="仿宋_GB2312"/>
                <w:color w:val="000000"/>
                <w:sz w:val="24"/>
              </w:rPr>
              <w:t>明显警示标志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 ……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其他</w:t>
            </w:r>
          </w:p>
        </w:tc>
        <w:tc>
          <w:tcPr>
            <w:tcW w:w="8726" w:type="dxa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28A35151"/>
    <w:rsid w:val="093277A9"/>
    <w:rsid w:val="0C00517C"/>
    <w:rsid w:val="0DEA1EA6"/>
    <w:rsid w:val="14E07884"/>
    <w:rsid w:val="1BD80837"/>
    <w:rsid w:val="1C7F2A05"/>
    <w:rsid w:val="1D222E46"/>
    <w:rsid w:val="269B0465"/>
    <w:rsid w:val="28A35151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2023-03-03T07:27:00Z</dcterms:created>
  <dc:creator>孙瑞</dc:creator>
  <cp:lastModifiedBy>孙瑞</cp:lastModifiedBy>
  <dcterms:modified xsi:type="dcterms:W3CDTF">2023-03-03T07:27:40Z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311AB3003BE64434972A32BA9AA9806B</vt:lpwstr>
  </property>
</Properties>
</file>