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79"/>
          <w:tab w:val="left" w:pos="12784"/>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二、学校（含高校实验室）重大安全风险管控责任清单</w:t>
      </w:r>
    </w:p>
    <w:tbl>
      <w:tblPr>
        <w:tblStyle w:val="13"/>
        <w:tblW w:w="0" w:type="auto"/>
        <w:tblInd w:w="0" w:type="dxa"/>
        <w:tblLayout w:type="autofit"/>
        <w:tblCellMar>
          <w:top w:w="0" w:type="dxa"/>
          <w:left w:w="108" w:type="dxa"/>
          <w:bottom w:w="0" w:type="dxa"/>
          <w:right w:w="108" w:type="dxa"/>
        </w:tblCellMar>
      </w:tblPr>
      <w:tblGrid>
        <w:gridCol w:w="660"/>
        <w:gridCol w:w="2494"/>
        <w:gridCol w:w="2255"/>
        <w:gridCol w:w="2259"/>
        <w:gridCol w:w="4765"/>
        <w:gridCol w:w="1741"/>
      </w:tblGrid>
      <w:tr>
        <w:tblPrEx>
          <w:tblCellMar>
            <w:top w:w="0" w:type="dxa"/>
            <w:left w:w="108" w:type="dxa"/>
            <w:bottom w:w="0" w:type="dxa"/>
            <w:right w:w="108" w:type="dxa"/>
          </w:tblCellMar>
        </w:tblPrEx>
        <w:trPr>
          <w:cantSplit/>
          <w:trHeight w:val="697"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重点部位</w:t>
            </w:r>
          </w:p>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设施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主要风险概述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管控责任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管控措施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责任人</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w:t>
            </w:r>
            <w:r>
              <w:rPr>
                <w:rFonts w:ascii="Times New Roman" w:hAnsi="Times New Roman" w:eastAsia="黑体"/>
                <w:color w:val="000000" w:themeColor="text1"/>
                <w:sz w:val="24"/>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40" w:lineRule="exact"/>
              <w:rPr>
                <w:rFonts w:ascii="宋体" w:hAnsi="宋体"/>
                <w:color w:val="000000" w:themeColor="text1"/>
                <w:sz w:val="24"/>
                <w14:textFill>
                  <w14:solidFill>
                    <w14:schemeClr w14:val="tx1"/>
                  </w14:solidFill>
                </w14:textFill>
              </w:rPr>
            </w:pPr>
          </w:p>
          <w:p>
            <w:pPr>
              <w:spacing w:line="340" w:lineRule="exact"/>
              <w:rPr>
                <w:rFonts w:ascii="宋体" w:hAnsi="宋体"/>
                <w:color w:val="000000" w:themeColor="text1"/>
                <w:sz w:val="24"/>
                <w14:textFill>
                  <w14:solidFill>
                    <w14:schemeClr w14:val="tx1"/>
                  </w14:solidFill>
                </w14:textFill>
              </w:rPr>
            </w:pPr>
          </w:p>
          <w:p>
            <w:pPr>
              <w:spacing w:line="340" w:lineRule="exact"/>
              <w:rPr>
                <w:rFonts w:ascii="宋体" w:hAnsi="宋体"/>
                <w:color w:val="000000" w:themeColor="text1"/>
                <w:sz w:val="24"/>
                <w14:textFill>
                  <w14:solidFill>
                    <w14:schemeClr w14:val="tx1"/>
                  </w14:solidFill>
                </w14:textFill>
              </w:rPr>
            </w:pPr>
          </w:p>
          <w:p>
            <w:pPr>
              <w:spacing w:line="340" w:lineRule="exact"/>
              <w:rPr>
                <w:rFonts w:ascii="宋体" w:hAnsi="宋体"/>
                <w:color w:val="000000" w:themeColor="text1"/>
                <w:sz w:val="24"/>
                <w14:textFill>
                  <w14:solidFill>
                    <w14:schemeClr w14:val="tx1"/>
                  </w14:solidFill>
                </w14:textFill>
              </w:rPr>
            </w:pPr>
          </w:p>
          <w:p>
            <w:pPr>
              <w:spacing w:line="340" w:lineRule="exact"/>
              <w:rPr>
                <w:rFonts w:ascii="宋体" w:hAnsi="宋体"/>
                <w:color w:val="000000" w:themeColor="text1"/>
                <w:sz w:val="24"/>
                <w14:textFill>
                  <w14:solidFill>
                    <w14:schemeClr w14:val="tx1"/>
                  </w14:solidFill>
                </w14:textFill>
              </w:rPr>
            </w:pPr>
          </w:p>
          <w:p>
            <w:pPr>
              <w:spacing w:line="340" w:lineRule="exact"/>
              <w:rPr>
                <w:rFonts w:ascii="宋体" w:hAnsi="宋体"/>
                <w:color w:val="000000" w:themeColor="text1"/>
                <w:sz w:val="24"/>
                <w14:textFill>
                  <w14:solidFill>
                    <w14:schemeClr w14:val="tx1"/>
                  </w14:solidFill>
                </w14:textFill>
              </w:rPr>
            </w:pPr>
          </w:p>
          <w:p>
            <w:pPr>
              <w:spacing w:line="340" w:lineRule="exact"/>
              <w:rPr>
                <w:rFonts w:ascii="宋体" w:hAnsi="宋体"/>
                <w:color w:val="000000" w:themeColor="text1"/>
                <w:sz w:val="24"/>
                <w14:textFill>
                  <w14:solidFill>
                    <w14:schemeClr w14:val="tx1"/>
                  </w14:solidFill>
                </w14:textFill>
              </w:rPr>
            </w:pPr>
          </w:p>
          <w:p>
            <w:pPr>
              <w:spacing w:line="340" w:lineRule="exact"/>
              <w:rPr>
                <w:rFonts w:ascii="宋体" w:hAnsi="宋体"/>
                <w:color w:val="000000" w:themeColor="text1"/>
                <w:sz w:val="24"/>
                <w14:textFill>
                  <w14:solidFill>
                    <w14:schemeClr w14:val="tx1"/>
                  </w14:solidFill>
                </w14:textFill>
              </w:rPr>
            </w:pPr>
          </w:p>
          <w:p>
            <w:pPr>
              <w:spacing w:line="340" w:lineRule="exact"/>
              <w:rPr>
                <w:rFonts w:ascii="宋体" w:hAnsi="宋体"/>
                <w:color w:val="000000" w:themeColor="text1"/>
                <w:sz w:val="24"/>
                <w14:textFill>
                  <w14:solidFill>
                    <w14:schemeClr w14:val="tx1"/>
                  </w14:solidFill>
                </w14:textFill>
              </w:rPr>
            </w:pPr>
          </w:p>
          <w:p>
            <w:pPr>
              <w:spacing w:line="340" w:lineRule="exact"/>
              <w:rPr>
                <w:rFonts w:ascii="宋体" w:hAnsi="宋体"/>
                <w:color w:val="000000" w:themeColor="text1"/>
                <w:sz w:val="24"/>
                <w14:textFill>
                  <w14:solidFill>
                    <w14:schemeClr w14:val="tx1"/>
                  </w14:solidFill>
                </w14:textFill>
              </w:rPr>
            </w:pPr>
          </w:p>
          <w:p>
            <w:pPr>
              <w:adjustRightInd w:val="0"/>
              <w:snapToGrid w:val="0"/>
              <w:spacing w:line="320" w:lineRule="exact"/>
              <w:jc w:val="center"/>
              <w:rPr>
                <w:rFonts w:ascii="宋体" w:hAnsi="宋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危险化学品</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 1.对生物组织造成毒害或损害；</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2.对环境生态具有腐蚀作用；</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3.容易燃烧，造成火灾危害；</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3.保管、使用、操作不当发生爆炸；</w:t>
            </w:r>
            <w:r>
              <w:rPr>
                <w:rFonts w:hint="eastAsia" w:ascii="Times New Roman" w:hAnsi="Times New Roman" w:eastAsia="仿宋"/>
                <w:color w:val="000000" w:themeColor="text1"/>
                <w:sz w:val="24"/>
                <w14:textFill>
                  <w14:solidFill>
                    <w14:schemeClr w14:val="tx1"/>
                  </w14:solidFill>
                </w14:textFill>
              </w:rPr>
              <w:br w:type="textWrapping"/>
            </w:r>
            <w:r>
              <w:rPr>
                <w:rFonts w:hint="eastAsia" w:ascii="Times New Roman" w:hAnsi="Times New Roman" w:eastAsia="仿宋"/>
                <w:color w:val="000000" w:themeColor="text1"/>
                <w:sz w:val="24"/>
                <w14:textFill>
                  <w14:solidFill>
                    <w14:schemeClr w14:val="tx1"/>
                  </w14:solidFill>
                </w14:textFill>
              </w:rPr>
              <w:t>4.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1.危险化学品必须通过政府部门指定的合法渠道，向有销售资质的供应商购买；</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2.制定危险化学品安全管理制度、安全防范设施、安全操作规程，并对执行情况定期进行检查；</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3.开展针对危险化学品相关安全教育和技术培训；</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4.危险化学品实验过程中产生的危险废弃物不随意排放，按规定集中收集处理；</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5.发生危险化学品事故时，及时采取措施，做好应急善后工作；</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6.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 xml:space="preserve">1.危险化学品专人、专柜管理，指定有全生命周期的《安全应急预案》； </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2.危险化学品实行“四无一保”，无被盗、无事故、无丢失、无违章、保安全；</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3.危险化学品在专用库房、专用场地或专用储存室（柜），分类分项存放；</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4.危险化学品使用时应“即领即用”和“用多少领多少”，领用时须登记；</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5.易制毒化学品、爆炸品及易制爆化学品、剧毒化学品严格遵守“五双”制度，双人保管、双人双锁、双人收发、双人领退、双人使用。存储场所有符合要求的技防措施；易制毒化学品、爆炸品及易制爆化学品、剧毒化学品当天未用完的，应交回专用化学品库代为保管；同时该类化学品的管理必须接属地公安部门的监管。</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6.使用者须熟悉危险化学品的物理化学性质及其危险特性，遵守操作规程；</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7. 危化品发生泄漏等事故，使用者依据《应急预案》采取有效的措施、避免对环境及他人造成危害。</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8.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 xml:space="preserve">分管安全危化物品安全副校长 </w:t>
            </w:r>
          </w:p>
          <w:p>
            <w:pPr>
              <w:spacing w:line="340" w:lineRule="exact"/>
              <w:rPr>
                <w:rFonts w:ascii="Times New Roman" w:hAnsi="Times New Roman" w:eastAsia="仿宋"/>
                <w:color w:val="000000" w:themeColor="text1"/>
                <w:sz w:val="24"/>
                <w14:textFill>
                  <w14:solidFill>
                    <w14:schemeClr w14:val="tx1"/>
                  </w14:solidFill>
                </w14:textFill>
              </w:rPr>
            </w:pP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国有资产或实验室管理处处长 （根据学校具体职责分工确定责任人）</w:t>
            </w:r>
          </w:p>
          <w:p>
            <w:pPr>
              <w:spacing w:line="340" w:lineRule="exact"/>
              <w:rPr>
                <w:rFonts w:ascii="Times New Roman" w:hAnsi="Times New Roman" w:eastAsia="仿宋"/>
                <w:color w:val="000000" w:themeColor="text1"/>
                <w:sz w:val="24"/>
                <w14:textFill>
                  <w14:solidFill>
                    <w14:schemeClr w14:val="tx1"/>
                  </w14:solidFill>
                </w14:textFill>
              </w:rPr>
            </w:pP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实验室管理员</w:t>
            </w:r>
          </w:p>
          <w:p>
            <w:pPr>
              <w:spacing w:line="340" w:lineRule="exact"/>
              <w:rPr>
                <w:rFonts w:ascii="Times New Roman" w:hAnsi="Times New Roman"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w:t>
            </w:r>
            <w:r>
              <w:rPr>
                <w:rFonts w:ascii="Times New Roman" w:hAnsi="Times New Roman" w:eastAsia="黑体"/>
                <w:color w:val="000000" w:themeColor="text1"/>
                <w:sz w:val="24"/>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图书馆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1.书籍储存区域、阅读区域消防安全事故，拥挤踩踏事故，反恐防暴事件，爆炸。</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w:t>
            </w:r>
            <w:r>
              <w:rPr>
                <w:rFonts w:hint="eastAsia" w:ascii="Times New Roman" w:hAnsi="Times New Roman" w:eastAsia="仿宋"/>
                <w:color w:val="000000" w:themeColor="text1"/>
                <w:sz w:val="24"/>
                <w14:textFill>
                  <w14:solidFill>
                    <w14:schemeClr w14:val="tx1"/>
                  </w14:solidFill>
                </w14:textFill>
              </w:rPr>
              <w:t>保证图书馆消防设施设备按消防规范要求布局落实到位，明确消防管理人员安全职责；</w:t>
            </w:r>
          </w:p>
          <w:p>
            <w:pPr>
              <w:spacing w:line="340" w:lineRule="exac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14:textFill>
                  <w14:solidFill>
                    <w14:schemeClr w14:val="tx1"/>
                  </w14:solidFill>
                </w14:textFill>
              </w:rPr>
              <w:t>保持图书馆消防疏散通道畅通；</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 入馆人员的安防，未经登不得进入图书馆。</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4.违禁品不得带入图书馆，如将自行车电瓶带入馆内充电。</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5.古籍书库必须严格按照图书馆古籍相关规定进行查阅。</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6.古籍书库的设备、设施需要涉及日常管理与维护。</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7</w:t>
            </w:r>
            <w:r>
              <w:rPr>
                <w:rFonts w:ascii="Times New Roman" w:hAnsi="Times New Roman" w:eastAsia="仿宋"/>
                <w:color w:val="000000" w:themeColor="text1"/>
                <w:sz w:val="24"/>
                <w14:textFill>
                  <w14:solidFill>
                    <w14:schemeClr w14:val="tx1"/>
                  </w14:solidFill>
                </w14:textFill>
              </w:rPr>
              <w:t>. .</w:t>
            </w: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40" w:lineRule="exac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w:t>
            </w:r>
            <w:r>
              <w:rPr>
                <w:rFonts w:hint="eastAsia" w:ascii="Times New Roman" w:hAnsi="Times New Roman" w:eastAsia="仿宋"/>
                <w:color w:val="000000" w:themeColor="text1"/>
                <w:sz w:val="24"/>
                <w14:textFill>
                  <w14:solidFill>
                    <w14:schemeClr w14:val="tx1"/>
                  </w14:solidFill>
                </w14:textFill>
              </w:rPr>
              <w:t>定期进行对图书馆综治、消防安全检查，督促落实综治、消防安全工作要求；</w:t>
            </w:r>
          </w:p>
          <w:p>
            <w:pPr>
              <w:spacing w:line="340" w:lineRule="exac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14:textFill>
                  <w14:solidFill>
                    <w14:schemeClr w14:val="tx1"/>
                  </w14:solidFill>
                </w14:textFill>
              </w:rPr>
              <w:t>制定图书馆重点部位的综治、消防安全制度并上墙；</w:t>
            </w:r>
          </w:p>
          <w:p>
            <w:pPr>
              <w:spacing w:line="340" w:lineRule="exac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w:t>
            </w:r>
            <w:r>
              <w:rPr>
                <w:rFonts w:hint="eastAsia" w:ascii="Times New Roman" w:hAnsi="Times New Roman" w:eastAsia="仿宋"/>
                <w:color w:val="000000" w:themeColor="text1"/>
                <w:sz w:val="24"/>
                <w14:textFill>
                  <w14:solidFill>
                    <w14:schemeClr w14:val="tx1"/>
                  </w14:solidFill>
                </w14:textFill>
              </w:rPr>
              <w:t>向职工进行综治、消防安全教育，增强综治、消防安全意识，提高火灾防范能力；</w:t>
            </w:r>
          </w:p>
          <w:p>
            <w:pPr>
              <w:spacing w:line="340" w:lineRule="exac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4</w:t>
            </w:r>
            <w:r>
              <w:rPr>
                <w:rFonts w:hint="eastAsia" w:ascii="Times New Roman" w:hAnsi="Times New Roman" w:eastAsia="仿宋"/>
                <w:color w:val="000000" w:themeColor="text1"/>
                <w:sz w:val="24"/>
                <w14:textFill>
                  <w14:solidFill>
                    <w14:schemeClr w14:val="tx1"/>
                  </w14:solidFill>
                </w14:textFill>
              </w:rPr>
              <w:t>、坚持每季度和重大节假日要对图书馆重点部位进行综治、消防、疏散安全检查，建立工作台账，发现隐患及时整改；短期内解决不了的要采取监管、监控安全措施；</w:t>
            </w:r>
          </w:p>
          <w:p>
            <w:pPr>
              <w:spacing w:line="340" w:lineRule="exac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5.</w:t>
            </w:r>
            <w:r>
              <w:rPr>
                <w:rFonts w:hint="eastAsia" w:ascii="Times New Roman" w:hAnsi="Times New Roman" w:eastAsia="仿宋"/>
                <w:color w:val="000000" w:themeColor="text1"/>
                <w:sz w:val="24"/>
                <w14:textFill>
                  <w14:solidFill>
                    <w14:schemeClr w14:val="tx1"/>
                  </w14:solidFill>
                </w14:textFill>
              </w:rPr>
              <w:t>对配备的综治、消防设施与器材，要明确专人保管，做到布局合理，不挪用、不损坏，不占用防火间距和阻塞综治、消防通道。6</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做好书库的防火、防盗、防水、防破坏工作，确保书库安全；</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7</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 xml:space="preserve"> 图书馆区域内书库内严禁吸烟，严禁使用明火照明；</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8</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管好图书馆内水电开关，下班时，关好水电、门窗后方能离开书库；</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9.凡要求进密集书库、二线书库、特藏书库、刊报库及闭架书库者，须主动出示本人借阅证，经同意并按要求登记后才能入库。离开书库时应告知工作人员；</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10.节假日值班人员要仔细检查所属书库的藏书、门窗、水电及设备。</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11.古籍部对古籍书库的防水防火防盗必须做到定期检查，建立安全台账。</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12</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古籍部相关责任人必须对古籍书籍的安全以及设备、设施的管理与维护做到责任到人，定期普查。</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13.古籍整理工作要做到以下几点：</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①认真履行古籍出入库与签收制度，做好古籍出入库记录，记录做到规范、清晰；入库古籍应及时归架。</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②定期清点古籍，清点后做好查库报告。</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③及时整理古籍，保持库藏古籍函、卷、册的有序性；索书号标识应清晰、统一、美观，对破损书标及时更换。</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④熟悉并掌握古籍载体的物质特性，加强对古籍书库温、湿、光、尘的控制，定时检查并调节书库的温度、湿度。</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⑤做好库房安全工作，熟悉并掌握消防器材的使用，每日下班前须检查书库的门、窗、水电等安全设施。</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⑥负责读者、参观者的接待及阅读指导工作，严格执行古籍提供查阅利用的规定，确保古籍利用过程中的安全，归还时做好验收工作。。</w:t>
            </w:r>
          </w:p>
          <w:p>
            <w:pPr>
              <w:spacing w:line="34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14</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分管图书馆工作副校长（姓名）、图书馆长（姓名）、图书管理员（姓名）。</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w:t>
            </w:r>
            <w:r>
              <w:rPr>
                <w:rFonts w:ascii="Times New Roman" w:hAnsi="Times New Roman" w:eastAsia="黑体"/>
                <w:color w:val="000000" w:themeColor="text1"/>
                <w:sz w:val="24"/>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电  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坠落、剪切、挤压、触电、……。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1.电梯制造、安装、维修单位必须具备许可；</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2.保障安全保护装置功能正常；</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3.定期检验或定期排查不合格仍继续使用设备；</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4.安全技术规范维护保养；</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5.维保人员持证上岗；</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6</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14:textFill>
                  <w14:solidFill>
                    <w14:schemeClr w14:val="tx1"/>
                  </w14:solidFill>
                </w14:textFill>
              </w:rPr>
              <w:t>使用取得许可生产并经检验检测合格的电梯；</w:t>
            </w:r>
          </w:p>
          <w:p>
            <w:pP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w:t>
            </w:r>
            <w:r>
              <w:rPr>
                <w:rFonts w:hint="eastAsia" w:ascii="Times New Roman" w:hAnsi="Times New Roman" w:eastAsia="仿宋_GB2312"/>
                <w:color w:val="000000" w:themeColor="text1"/>
                <w:sz w:val="24"/>
                <w14:textFill>
                  <w14:solidFill>
                    <w14:schemeClr w14:val="tx1"/>
                  </w14:solidFill>
                </w14:textFill>
              </w:rPr>
              <w:t>履行安装、维修、改造告知和定期报检责任；</w:t>
            </w:r>
          </w:p>
          <w:p>
            <w:pP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14:textFill>
                  <w14:solidFill>
                    <w14:schemeClr w14:val="tx1"/>
                  </w14:solidFill>
                </w14:textFill>
              </w:rPr>
              <w:t>操作人员持证上岗；</w:t>
            </w:r>
          </w:p>
          <w:p>
            <w:pP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14:textFill>
                  <w14:solidFill>
                    <w14:schemeClr w14:val="tx1"/>
                  </w14:solidFill>
                </w14:textFill>
              </w:rPr>
              <w:t>严格执行日常检查维护保养制度；</w:t>
            </w:r>
          </w:p>
          <w:p>
            <w:pPr>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5.</w:t>
            </w:r>
            <w:r>
              <w:rPr>
                <w:rFonts w:hint="eastAsia" w:ascii="Times New Roman" w:hAnsi="Times New Roman" w:eastAsia="仿宋_GB2312"/>
                <w:color w:val="000000" w:themeColor="text1"/>
                <w:sz w:val="24"/>
                <w14:textFill>
                  <w14:solidFill>
                    <w14:schemeClr w14:val="tx1"/>
                  </w14:solidFill>
                </w14:textFill>
              </w:rPr>
              <w:t>操作人员严格按照安全技术规范作业；</w:t>
            </w:r>
          </w:p>
          <w:p>
            <w:pPr>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6</w:t>
            </w:r>
            <w:r>
              <w:rPr>
                <w:rFonts w:hint="eastAsia" w:ascii="Times New Roman" w:hAnsi="Times New Roman"/>
                <w:b/>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分管后勤安全副校长（姓名）</w:t>
            </w:r>
          </w:p>
          <w:p>
            <w:pPr>
              <w:adjustRightInd w:val="0"/>
              <w:snapToGrid w:val="0"/>
              <w:spacing w:line="30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安全管理部（处、科）长（姓名）</w:t>
            </w:r>
          </w:p>
          <w:p>
            <w:pPr>
              <w:adjustRightInd w:val="0"/>
              <w:snapToGrid w:val="0"/>
              <w:spacing w:line="30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特种设备分管责任人（姓名）</w:t>
            </w:r>
          </w:p>
          <w:p>
            <w:pPr>
              <w:adjustRightInd w:val="0"/>
              <w:snapToGrid w:val="0"/>
              <w:spacing w:line="30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电梯岗位从业人员（姓名）</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实验室</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
              <w:spacing w:line="240" w:lineRule="auto"/>
              <w:rPr>
                <w:rFonts w:eastAsia="仿宋"/>
                <w:color w:val="000000" w:themeColor="text1"/>
                <w:spacing w:val="0"/>
                <w:sz w:val="24"/>
                <w:szCs w:val="24"/>
                <w14:textFill>
                  <w14:solidFill>
                    <w14:schemeClr w14:val="tx1"/>
                  </w14:solidFill>
                </w14:textFill>
              </w:rPr>
            </w:pPr>
            <w:r>
              <w:rPr>
                <w:rFonts w:hint="eastAsia" w:eastAsia="仿宋"/>
                <w:color w:val="000000" w:themeColor="text1"/>
                <w:spacing w:val="0"/>
                <w:sz w:val="24"/>
                <w:szCs w:val="24"/>
                <w14:textFill>
                  <w14:solidFill>
                    <w14:schemeClr w14:val="tx1"/>
                  </w14:solidFill>
                </w14:textFill>
              </w:rPr>
              <w:t>1.易燃易爆、有毒有害危险化学品，遇火源可能导致火灾、爆炸等事故。</w:t>
            </w:r>
          </w:p>
          <w:p>
            <w:pPr>
              <w:pStyle w:val="12"/>
              <w:spacing w:line="240" w:lineRule="auto"/>
              <w:rPr>
                <w:rFonts w:eastAsia="仿宋"/>
                <w:color w:val="000000" w:themeColor="text1"/>
                <w:spacing w:val="0"/>
                <w:sz w:val="24"/>
                <w:szCs w:val="24"/>
                <w14:textFill>
                  <w14:solidFill>
                    <w14:schemeClr w14:val="tx1"/>
                  </w14:solidFill>
                </w14:textFill>
              </w:rPr>
            </w:pPr>
            <w:r>
              <w:rPr>
                <w:rFonts w:hint="eastAsia" w:eastAsia="仿宋"/>
                <w:color w:val="000000" w:themeColor="text1"/>
                <w:spacing w:val="0"/>
                <w:sz w:val="24"/>
                <w:szCs w:val="24"/>
                <w14:textFill>
                  <w14:solidFill>
                    <w14:schemeClr w14:val="tx1"/>
                  </w14:solidFill>
                </w14:textFill>
              </w:rPr>
              <w:t>2.禁忌类危险化学品混存，危险化学品发生反应，可能导致火灾、爆炸事故。</w:t>
            </w:r>
          </w:p>
          <w:p>
            <w:pPr>
              <w:adjustRightInd w:val="0"/>
              <w:snapToGrid w:val="0"/>
              <w:spacing w:line="240" w:lineRule="auto"/>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3.学生不按操作规程和规定进行实验，可能导致火灾或爆炸。</w:t>
            </w:r>
          </w:p>
          <w:p>
            <w:pPr>
              <w:adjustRightInd w:val="0"/>
              <w:snapToGrid w:val="0"/>
              <w:spacing w:line="240" w:lineRule="auto"/>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4.气瓶气体泄漏。</w:t>
            </w:r>
          </w:p>
          <w:p>
            <w:pPr>
              <w:adjustRightInd w:val="0"/>
              <w:snapToGrid w:val="0"/>
              <w:spacing w:line="240" w:lineRule="auto"/>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5. 放射源、辐射源等。</w:t>
            </w:r>
          </w:p>
          <w:p>
            <w:pPr>
              <w:adjustRightInd w:val="0"/>
              <w:snapToGrid w:val="0"/>
              <w:spacing w:line="240" w:lineRule="auto"/>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 xml:space="preserve">6.细菌、病菌等生物类安全风险。 </w:t>
            </w:r>
            <w:r>
              <w:rPr>
                <w:rFonts w:ascii="Times New Roman" w:hAnsi="Times New Roman" w:eastAsia="仿宋"/>
                <w:color w:val="000000" w:themeColor="text1"/>
                <w:sz w:val="24"/>
                <w14:textFill>
                  <w14:solidFill>
                    <w14:schemeClr w14:val="tx1"/>
                  </w14:solidFill>
                </w14:textFill>
              </w:rPr>
              <w:t xml:space="preserve">  </w:t>
            </w:r>
          </w:p>
          <w:p>
            <w:pPr>
              <w:adjustRightInd w:val="0"/>
              <w:snapToGrid w:val="0"/>
              <w:spacing w:line="240" w:lineRule="auto"/>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w:t>
            </w:r>
          </w:p>
          <w:p>
            <w:pPr>
              <w:adjustRightInd w:val="0"/>
              <w:snapToGrid w:val="0"/>
              <w:spacing w:line="240" w:lineRule="auto"/>
              <w:rPr>
                <w:rFonts w:ascii="Times New Roman" w:hAnsi="Times New Roman" w:eastAsia="仿宋"/>
                <w:color w:val="000000" w:themeColor="text1"/>
                <w:sz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1.制定实验室安全管理制度；</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2.实验人员安全培训，安全教育；</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3.实验室有严格的安全准入；</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3.应急状况下的处置，逃生疏散演练；</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w:t>
            </w:r>
            <w:r>
              <w:rPr>
                <w:rFonts w:hint="eastAsia" w:ascii="Times New Roman" w:hAnsi="Times New Roman" w:eastAsia="仿宋_GB2312"/>
                <w:color w:val="000000" w:themeColor="text1"/>
                <w:sz w:val="24"/>
                <w14:textFill>
                  <w14:solidFill>
                    <w14:schemeClr w14:val="tx1"/>
                  </w14:solidFill>
                </w14:textFill>
              </w:rPr>
              <w:t xml:space="preserve"> </w:t>
            </w:r>
            <w:r>
              <w:rPr>
                <w:rFonts w:hint="eastAsia" w:ascii="Times New Roman" w:hAnsi="Times New Roman"/>
                <w:b/>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w:t>
            </w:r>
            <w:r>
              <w:rPr>
                <w:rFonts w:hint="eastAsia"/>
              </w:rPr>
              <w:t xml:space="preserve"> </w:t>
            </w:r>
            <w:r>
              <w:rPr>
                <w:rFonts w:hint="eastAsia" w:ascii="Times New Roman" w:hAnsi="Times New Roman" w:eastAsia="仿宋_GB2312"/>
                <w:color w:val="000000" w:themeColor="text1"/>
                <w:sz w:val="24"/>
                <w14:textFill>
                  <w14:solidFill>
                    <w14:schemeClr w14:val="tx1"/>
                  </w14:solidFill>
                </w14:textFill>
              </w:rPr>
              <w:t>制毒化学品、爆炸品及易制爆化学品、剧毒物品实行五双管理，全程由必要视频监控等技防措施。</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2.做好危险化学出入库登记，详细记录领用人信息。</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3.按要求配置消防器材、洗眼器等应急设施。</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4.张贴安全警示标志，如“严禁烟火”等。</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5.酸碱等易发生化学反应的化学品,应分开存放。</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6.剧毒或易燃易爆化学品存放处应设置监控。</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7.加强安全教育培训，做好各类实验操作指导。</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8.形成应急预案并贯彻实施，确保紧急情况下的人身安全，避免发生二次事故。</w:t>
            </w:r>
          </w:p>
          <w:p>
            <w:pPr>
              <w:rPr>
                <w:rFonts w:ascii="Arial" w:hAnsi="Arial" w:cs="Arial"/>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9.</w:t>
            </w:r>
            <w:r>
              <w:rPr>
                <w:rFonts w:ascii="Times New Roman" w:hAnsi="Times New Roman" w:eastAsia="仿宋_GB2312"/>
                <w:color w:val="000000" w:themeColor="text1"/>
                <w:sz w:val="24"/>
                <w14:textFill>
                  <w14:solidFill>
                    <w14:schemeClr w14:val="tx1"/>
                  </w14:solidFill>
                </w14:textFill>
              </w:rPr>
              <w:t>确认</w:t>
            </w:r>
            <w:r>
              <w:rPr>
                <w:rFonts w:hint="eastAsia" w:ascii="Times New Roman" w:hAnsi="Times New Roman" w:eastAsia="仿宋_GB2312"/>
                <w:color w:val="000000" w:themeColor="text1"/>
                <w:sz w:val="24"/>
                <w14:textFill>
                  <w14:solidFill>
                    <w14:schemeClr w14:val="tx1"/>
                  </w14:solidFill>
                </w14:textFill>
              </w:rPr>
              <w:t>实验室新风系统、</w:t>
            </w:r>
            <w:r>
              <w:rPr>
                <w:rFonts w:ascii="Times New Roman" w:hAnsi="Times New Roman" w:eastAsia="仿宋_GB2312"/>
                <w:color w:val="000000" w:themeColor="text1"/>
                <w:sz w:val="24"/>
                <w14:textFill>
                  <w14:solidFill>
                    <w14:schemeClr w14:val="tx1"/>
                  </w14:solidFill>
                </w14:textFill>
              </w:rPr>
              <w:t>通风</w:t>
            </w:r>
            <w:r>
              <w:rPr>
                <w:rFonts w:hint="eastAsia" w:ascii="Times New Roman" w:hAnsi="Times New Roman" w:eastAsia="仿宋_GB2312"/>
                <w:color w:val="000000" w:themeColor="text1"/>
                <w:sz w:val="24"/>
                <w14:textFill>
                  <w14:solidFill>
                    <w14:schemeClr w14:val="tx1"/>
                  </w14:solidFill>
                </w14:textFill>
              </w:rPr>
              <w:t>橱、负压系统、灭菌消毒设施等</w:t>
            </w:r>
            <w:r>
              <w:rPr>
                <w:rFonts w:ascii="Times New Roman" w:hAnsi="Times New Roman" w:eastAsia="仿宋_GB2312"/>
                <w:color w:val="000000" w:themeColor="text1"/>
                <w:sz w:val="24"/>
                <w14:textFill>
                  <w14:solidFill>
                    <w14:schemeClr w14:val="tx1"/>
                  </w14:solidFill>
                </w14:textFill>
              </w:rPr>
              <w:t>处于</w:t>
            </w:r>
            <w:r>
              <w:rPr>
                <w:rFonts w:hint="eastAsia" w:ascii="Times New Roman" w:hAnsi="Times New Roman" w:eastAsia="仿宋_GB2312"/>
                <w:color w:val="000000" w:themeColor="text1"/>
                <w:sz w:val="24"/>
                <w14:textFill>
                  <w14:solidFill>
                    <w14:schemeClr w14:val="tx1"/>
                  </w14:solidFill>
                </w14:textFill>
              </w:rPr>
              <w:t>正常</w:t>
            </w:r>
            <w:r>
              <w:rPr>
                <w:rFonts w:ascii="Times New Roman" w:hAnsi="Times New Roman" w:eastAsia="仿宋_GB2312"/>
                <w:color w:val="000000" w:themeColor="text1"/>
                <w:sz w:val="24"/>
                <w14:textFill>
                  <w14:solidFill>
                    <w14:schemeClr w14:val="tx1"/>
                  </w14:solidFill>
                </w14:textFill>
              </w:rPr>
              <w:t>运行状态，才能进行</w:t>
            </w:r>
            <w:r>
              <w:rPr>
                <w:rFonts w:hint="eastAsia" w:ascii="Times New Roman" w:hAnsi="Times New Roman" w:eastAsia="仿宋_GB2312"/>
                <w:color w:val="000000" w:themeColor="text1"/>
                <w:sz w:val="24"/>
                <w14:textFill>
                  <w14:solidFill>
                    <w14:schemeClr w14:val="tx1"/>
                  </w14:solidFill>
                </w14:textFill>
              </w:rPr>
              <w:t>相关</w:t>
            </w:r>
            <w:r>
              <w:rPr>
                <w:rFonts w:ascii="Times New Roman" w:hAnsi="Times New Roman" w:eastAsia="仿宋_GB2312"/>
                <w:color w:val="000000" w:themeColor="text1"/>
                <w:sz w:val="24"/>
                <w14:textFill>
                  <w14:solidFill>
                    <w14:schemeClr w14:val="tx1"/>
                  </w14:solidFill>
                </w14:textFill>
              </w:rPr>
              <w:t>实验操作</w:t>
            </w:r>
            <w:r>
              <w:rPr>
                <w:rFonts w:ascii="Arial" w:hAnsi="Arial" w:cs="Arial"/>
                <w:color w:val="000000" w:themeColor="text1"/>
                <w:shd w:val="clear" w:color="auto" w:fill="FFFFFF"/>
                <w14:textFill>
                  <w14:solidFill>
                    <w14:schemeClr w14:val="tx1"/>
                  </w14:solidFill>
                </w14:textFill>
              </w:rPr>
              <w:t>。</w:t>
            </w:r>
          </w:p>
          <w:p>
            <w:pPr>
              <w:rPr>
                <w:rFonts w:ascii="Times New Roman" w:hAnsi="Times New Roman" w:eastAsia="仿宋_GB2312"/>
                <w:color w:val="000000" w:themeColor="text1"/>
                <w:sz w:val="24"/>
                <w14:textFill>
                  <w14:solidFill>
                    <w14:schemeClr w14:val="tx1"/>
                  </w14:solidFill>
                </w14:textFill>
              </w:rPr>
            </w:pPr>
            <w:r>
              <w:rPr>
                <w:rFonts w:hint="eastAsia" w:ascii="Arial" w:hAnsi="Arial" w:cs="Arial"/>
                <w:color w:val="000000" w:themeColor="text1"/>
                <w:shd w:val="clear" w:color="auto" w:fill="FFFFFF"/>
                <w14:textFill>
                  <w14:solidFill>
                    <w14:schemeClr w14:val="tx1"/>
                  </w14:solidFill>
                </w14:textFill>
              </w:rPr>
              <w:t>10.</w:t>
            </w:r>
            <w:r>
              <w:rPr>
                <w:rFonts w:hint="eastAsia" w:ascii="Times New Roman" w:hAnsi="Times New Roman" w:eastAsia="仿宋_GB2312"/>
                <w:color w:val="000000" w:themeColor="text1"/>
                <w:sz w:val="24"/>
                <w14:textFill>
                  <w14:solidFill>
                    <w14:schemeClr w14:val="tx1"/>
                  </w14:solidFill>
                </w14:textFill>
              </w:rPr>
              <w:t>危险废弃物的产生单位应严格按废弃物的成分、属性分类收集，收集容器外必须粘贴标签，标明废弃物名称（或主要成分）、废弃物特性（可燃性、反应性、腐蚀性、毒性）及产生废弃物的单位。</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11. 加</w:t>
            </w:r>
            <w:r>
              <w:rPr>
                <w:rFonts w:hint="eastAsia" w:ascii="Times New Roman" w:hAnsi="Times New Roman" w:eastAsia="仿宋"/>
                <w:color w:val="000000" w:themeColor="text1"/>
                <w:sz w:val="24"/>
                <w14:textFill>
                  <w14:solidFill>
                    <w14:schemeClr w14:val="tx1"/>
                  </w14:solidFill>
                </w14:textFill>
              </w:rPr>
              <w:t>强气瓶的保管，严格按安全操作规程使用。</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1细菌、病菌类、医药、病理等涉生物安全实验室必须按生物安全分级管控。</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13．妥善处理解剖动物尸体。</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14.学生实验要根据实验需要选择合理的防护装备和劳保用品。</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15.放射源、辐射源等专人管控、严防失控。</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16..</w:t>
            </w:r>
            <w:r>
              <w:rPr>
                <w:rFonts w:hint="eastAsia" w:ascii="Times New Roman" w:hAnsi="Times New Roman"/>
                <w:b/>
                <w:bCs/>
                <w:color w:val="000000" w:themeColor="text1"/>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分管实验室安全校副校长、实验室负责人、实验员</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宿舍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1.学生宿舍使用明火、大功率电器等，可能引发火灾事故。</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2.高坠风险，高空坠物砸伤等。</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3.家具倒伏砸伤、压伤等。</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4.触电风险。</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5.滑倒、中毒等。</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1.制定完善学生宿舍安全管理制度，督促各项制度的落实；</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2.加强宿舍巡查，发现大功率电器使用及时收缴，并作为对学生操行考评依据；</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3.加强对学生及宿管人员的安全用电、用火教育；</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4.采用技防手段限制大功率电器使用；</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5.做好防高空坠物管控；</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6.</w:t>
            </w:r>
            <w:r>
              <w:rPr>
                <w:rFonts w:ascii="Times New Roman" w:hAnsi="Times New Roman" w:eastAsia="仿宋"/>
                <w:color w:val="000000" w:themeColor="text1"/>
                <w:sz w:val="24"/>
                <w14:textFill>
                  <w14:solidFill>
                    <w14:schemeClr w14:val="tx1"/>
                  </w14:solidFill>
                </w14:textFill>
              </w:rPr>
              <w:t xml:space="preserve"> </w:t>
            </w:r>
            <w:r>
              <w:rPr>
                <w:rFonts w:hint="eastAsia" w:ascii="Times New Roman" w:hAnsi="Times New Roman" w:eastAsia="仿宋"/>
                <w:color w:val="000000" w:themeColor="text1"/>
                <w:sz w:val="24"/>
                <w14:textFill>
                  <w14:solidFill>
                    <w14:schemeClr w14:val="tx1"/>
                  </w14:solidFill>
                </w14:textFill>
              </w:rPr>
              <w:t>室内床铺、高柜等做好防倒伏管控；</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7.做好漏电防护，定期维护电源，加强安全用电教育。</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8.宿舍内盥洗间做好防火处理，室内、楼道地板有效防滑，使用燃气热水器宿舍做好通风措施。</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1.严禁使用大功率电器，严禁私拉乱接电线。</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2.宿舍内严禁吸烟或使用明火。</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3.按要求配置灭火器材，并确保完好有效。</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4.加强安全教育培训，提高师生安全意识。</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5.加强安全检查，发现隐患及时整改。</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6.制定应急预案，加强应急演练。</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7.张贴安全警示标志和应急疏散图，确保消防通道畅通。</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8．宿舍楼顶、天台、平台等有必要防护围栏和防坠措施。</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9.对钢架床铺、高储物柜等设置必要固定措施，防止攀爬、轻微地震等导致倒伏。</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10.幼儿园、中小学宿舍原则上宿舍不设置普通电源插座。</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11.</w:t>
            </w: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分管后勤安全副校长、宿舍管理负责人、宿管人员等</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教学楼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集体活动、火灾、地震、夜晚停电等突发事件下学生恐慌导致拥挤踩踏事故。</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1.制定楼道安全管理制度；</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2.在课间、晚自习或停电、防灾减灾等应急状况下，落实教师楼道值守疏导工作；</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3.落实常态应急疏散演练工作。</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1.制定突发事件应急预案，加强应急演练。</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2.定期开展消防安全检查，消防通道畅通。</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3.加强学生安全教育培训，提高学生安全意识。</w:t>
            </w:r>
          </w:p>
          <w:p>
            <w:pP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
                <w:color w:val="000000" w:themeColor="text1"/>
                <w:sz w:val="24"/>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分管教学工作副校长、班主任、辅导员等</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w:t>
            </w:r>
            <w:r>
              <w:rPr>
                <w:rFonts w:ascii="Times New Roman" w:hAnsi="Times New Roman" w:eastAsia="黑体"/>
                <w:color w:val="000000" w:themeColor="text1"/>
                <w:sz w:val="24"/>
                <w14:textFill>
                  <w14:solidFill>
                    <w14:schemeClr w14:val="tx1"/>
                  </w14:solidFill>
                </w14:textFill>
              </w:rPr>
              <w:t>-</w:t>
            </w:r>
            <w:r>
              <w:rPr>
                <w:rFonts w:hint="eastAsia" w:ascii="Times New Roman" w:hAnsi="Times New Roman" w:eastAsia="黑体"/>
                <w:color w:val="000000" w:themeColor="text1"/>
                <w:sz w:val="24"/>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锅  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1.爆炸、高温高压蒸汽泄露。</w:t>
            </w:r>
          </w:p>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1.定期检验或定期排查不合格仍继续使用设备；</w:t>
            </w:r>
          </w:p>
          <w:p>
            <w:pPr>
              <w:spacing w:line="32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2.按安全技术规范维护保养；</w:t>
            </w:r>
          </w:p>
          <w:p>
            <w:pPr>
              <w:adjustRightInd w:val="0"/>
              <w:snapToGrid w:val="0"/>
              <w:spacing w:line="320" w:lineRule="exac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xml:space="preserve">3. </w:t>
            </w: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 xml:space="preserve">1.严格执行锅炉类特种设备有关安全管理制度，并按照操作规程进行操作；  </w:t>
            </w:r>
          </w:p>
          <w:p>
            <w:pPr>
              <w:spacing w:line="32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 xml:space="preserve">2.按照规定填写作业、交接班等记录；  </w:t>
            </w:r>
          </w:p>
          <w:p>
            <w:pPr>
              <w:spacing w:line="32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 xml:space="preserve">3.组织锅炉操作人员参加安全教育和技能培训；  </w:t>
            </w:r>
          </w:p>
          <w:p>
            <w:pPr>
              <w:spacing w:line="32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 xml:space="preserve">4.进行经常性维护保养，对发现的异常情况及时处理并作好记录；  </w:t>
            </w:r>
          </w:p>
          <w:p>
            <w:pPr>
              <w:spacing w:line="32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 xml:space="preserve">5.作业过程中发现事故隐患或者其他不安全因素，应当立即采取紧急措施，并且按照规定的程序向特种设备安全管理人员和单位有关负责人报告；   </w:t>
            </w:r>
          </w:p>
          <w:p>
            <w:pPr>
              <w:spacing w:line="32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6.参加应急演练，掌握相应的应急处置技能；</w:t>
            </w:r>
          </w:p>
          <w:p>
            <w:pPr>
              <w:adjustRightInd w:val="0"/>
              <w:snapToGrid w:val="0"/>
              <w:spacing w:line="32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7.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分管后勤安全副校长（姓名）安全管理部（处、科）长（姓名）</w:t>
            </w:r>
          </w:p>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特种设备分管责任人（姓名）</w:t>
            </w:r>
          </w:p>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锅炉工岗位从业人员（姓名）</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w:t>
            </w:r>
            <w:r>
              <w:rPr>
                <w:rFonts w:ascii="Times New Roman" w:hAnsi="Times New Roman" w:eastAsia="黑体"/>
                <w:color w:val="000000" w:themeColor="text1"/>
                <w:sz w:val="24"/>
                <w14:textFill>
                  <w14:solidFill>
                    <w14:schemeClr w14:val="tx1"/>
                  </w14:solidFill>
                </w14:textFill>
              </w:rPr>
              <w:t>-</w:t>
            </w:r>
            <w:r>
              <w:rPr>
                <w:rFonts w:hint="eastAsia" w:ascii="Times New Roman" w:hAnsi="Times New Roman" w:eastAsia="黑体"/>
                <w:color w:val="000000" w:themeColor="text1"/>
                <w:sz w:val="24"/>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压力容器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1.爆炸、泄漏、中毒、烫伤。</w:t>
            </w:r>
          </w:p>
          <w:p>
            <w:pPr>
              <w:adjustRightInd w:val="0"/>
              <w:snapToGrid w:val="0"/>
              <w:spacing w:line="28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w:t>
            </w:r>
            <w:r>
              <w:rPr>
                <w:rFonts w:ascii="Times New Roman" w:hAnsi="Times New Roman" w:eastAsia="仿宋"/>
                <w:color w:val="000000" w:themeColor="text1"/>
                <w:sz w:val="24"/>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1.压力容器制造、安装、改造、修理单位必须具备许可条件；</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2.确保安全附件功能有效；</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3.严控设备超温、超压运行；</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4.定期检验或定期排查不合格仍继续使用设备；</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5.按设计工艺标准使用；</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6.按操作规程作业；</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7</w:t>
            </w:r>
            <w:r>
              <w:rPr>
                <w:rFonts w:hint="eastAsia" w:ascii="Times New Roman" w:hAnsi="Times New Roman"/>
                <w:b/>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1.使用取得许可生产并经检验合格的压力容器；</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2.履行安装、维修、改造告知和法定报检责任；</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3.严格执行日常检查维护保养制度</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4.严格按照安全技术规范作业；</w:t>
            </w:r>
          </w:p>
          <w:p>
            <w:pPr>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5. 压力容器过期，建立规范的报废处理制度与流程，避免非法进入社会造成二次危害。</w:t>
            </w:r>
          </w:p>
          <w:p>
            <w:pPr>
              <w:adjustRightInd w:val="0"/>
              <w:snapToGrid w:val="0"/>
              <w:spacing w:line="300" w:lineRule="exac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6.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分管安全副校长（姓名）安全管理部（处、科）长（姓名）</w:t>
            </w:r>
          </w:p>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特种设备分管责任人（姓名）</w:t>
            </w:r>
          </w:p>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有压容器岗位从业人员（姓名）。</w:t>
            </w: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食堂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2"/>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燃气设施泄露、一氧化碳中毒等风险。</w:t>
            </w:r>
          </w:p>
          <w:p>
            <w:pPr>
              <w:pStyle w:val="15"/>
              <w:numPr>
                <w:ilvl w:val="0"/>
                <w:numId w:val="2"/>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食品安全风险。</w:t>
            </w:r>
          </w:p>
          <w:p>
            <w:pPr>
              <w:pStyle w:val="15"/>
              <w:numPr>
                <w:ilvl w:val="0"/>
                <w:numId w:val="2"/>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食堂地面滑倒风险。</w:t>
            </w:r>
          </w:p>
          <w:p>
            <w:pPr>
              <w:pStyle w:val="15"/>
              <w:numPr>
                <w:ilvl w:val="0"/>
                <w:numId w:val="2"/>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疏散通道堵塞导致突发情况踩踏、挤压风险。</w:t>
            </w:r>
          </w:p>
          <w:p>
            <w:pPr>
              <w:pStyle w:val="15"/>
              <w:numPr>
                <w:ilvl w:val="0"/>
                <w:numId w:val="2"/>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低年级各类烫伤风险。</w:t>
            </w:r>
          </w:p>
          <w:p>
            <w:pPr>
              <w:pStyle w:val="15"/>
              <w:numPr>
                <w:ilvl w:val="0"/>
                <w:numId w:val="2"/>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3"/>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燃气设施定期检验，维护。</w:t>
            </w:r>
          </w:p>
          <w:p>
            <w:pPr>
              <w:pStyle w:val="15"/>
              <w:numPr>
                <w:ilvl w:val="0"/>
                <w:numId w:val="3"/>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严控食品安全，引入食品安全和质量监督。</w:t>
            </w:r>
          </w:p>
          <w:p>
            <w:pPr>
              <w:pStyle w:val="15"/>
              <w:numPr>
                <w:ilvl w:val="0"/>
                <w:numId w:val="3"/>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食堂地面平整、干燥，有防滑措施。</w:t>
            </w:r>
          </w:p>
          <w:p>
            <w:pPr>
              <w:pStyle w:val="15"/>
              <w:numPr>
                <w:ilvl w:val="0"/>
                <w:numId w:val="3"/>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消防、疏散通道畅通。</w:t>
            </w:r>
          </w:p>
          <w:p>
            <w:pPr>
              <w:pStyle w:val="15"/>
              <w:numPr>
                <w:ilvl w:val="0"/>
                <w:numId w:val="3"/>
              </w:numPr>
              <w:adjustRightInd w:val="0"/>
              <w:snapToGrid w:val="0"/>
              <w:spacing w:line="30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合理提供热食，高温烫、开水等有效管控</w:t>
            </w:r>
          </w:p>
          <w:p>
            <w:pPr>
              <w:pStyle w:val="15"/>
              <w:numPr>
                <w:ilvl w:val="0"/>
                <w:numId w:val="3"/>
              </w:numPr>
              <w:adjustRightInd w:val="0"/>
              <w:snapToGrid w:val="0"/>
              <w:spacing w:line="300" w:lineRule="exact"/>
              <w:ind w:firstLineChars="0"/>
              <w:jc w:val="center"/>
              <w:rPr>
                <w:rFonts w:ascii="仿宋" w:hAnsi="仿宋" w:eastAsia="仿宋"/>
                <w:b/>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4"/>
              </w:numPr>
              <w:adjustRightInd w:val="0"/>
              <w:snapToGrid w:val="0"/>
              <w:spacing w:line="32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开通天然气地区原则上不使用液化气和压缩气等，燃气设施安装防泄漏装置与联动控制阀，专业公司定期检验。</w:t>
            </w:r>
          </w:p>
          <w:p>
            <w:pPr>
              <w:pStyle w:val="15"/>
              <w:numPr>
                <w:ilvl w:val="0"/>
                <w:numId w:val="4"/>
              </w:numPr>
              <w:adjustRightInd w:val="0"/>
              <w:snapToGrid w:val="0"/>
              <w:spacing w:line="32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食品安全全面接受当地食安管理部门监管，设置明厨亮照，接受社会监管，学校设置有师生、家长代表参与的监管措施。</w:t>
            </w:r>
          </w:p>
          <w:p>
            <w:pPr>
              <w:pStyle w:val="15"/>
              <w:numPr>
                <w:ilvl w:val="0"/>
                <w:numId w:val="4"/>
              </w:numPr>
              <w:adjustRightInd w:val="0"/>
              <w:snapToGrid w:val="0"/>
              <w:spacing w:line="32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加强食品从业人员管理，严防从业人员带情绪、带问题上班。</w:t>
            </w:r>
          </w:p>
          <w:p>
            <w:pPr>
              <w:pStyle w:val="15"/>
              <w:numPr>
                <w:ilvl w:val="0"/>
                <w:numId w:val="4"/>
              </w:numPr>
              <w:adjustRightInd w:val="0"/>
              <w:snapToGrid w:val="0"/>
              <w:spacing w:line="32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食堂地面原则上采用防滑地面，有效预防各类滑倒情况。</w:t>
            </w:r>
          </w:p>
          <w:p>
            <w:pPr>
              <w:pStyle w:val="15"/>
              <w:numPr>
                <w:ilvl w:val="0"/>
                <w:numId w:val="4"/>
              </w:numPr>
              <w:adjustRightInd w:val="0"/>
              <w:snapToGrid w:val="0"/>
              <w:spacing w:line="32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保持消防、疏散通道畅通。</w:t>
            </w:r>
          </w:p>
          <w:p>
            <w:pPr>
              <w:pStyle w:val="15"/>
              <w:numPr>
                <w:ilvl w:val="0"/>
                <w:numId w:val="4"/>
              </w:numPr>
              <w:adjustRightInd w:val="0"/>
              <w:snapToGrid w:val="0"/>
              <w:spacing w:line="32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对幼儿园、小学低年级等高温食品、开水等提供需有值班人员，采用分餐制等，有效预防高温烫伤。</w:t>
            </w:r>
          </w:p>
          <w:p>
            <w:pPr>
              <w:pStyle w:val="15"/>
              <w:numPr>
                <w:ilvl w:val="0"/>
                <w:numId w:val="4"/>
              </w:numPr>
              <w:adjustRightInd w:val="0"/>
              <w:snapToGrid w:val="0"/>
              <w:spacing w:line="320" w:lineRule="exact"/>
              <w:ind w:firstLineChars="0"/>
              <w:jc w:val="center"/>
              <w:rPr>
                <w:rFonts w:ascii="仿宋" w:hAnsi="仿宋" w:eastAsia="仿宋"/>
                <w:b/>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体育场馆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5"/>
              </w:numPr>
              <w:adjustRightInd w:val="0"/>
              <w:snapToGrid w:val="0"/>
              <w:spacing w:line="300" w:lineRule="exact"/>
              <w:ind w:firstLineChars="0"/>
              <w:jc w:val="both"/>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各类器械故障导致人员受伤、以外。</w:t>
            </w:r>
          </w:p>
          <w:p>
            <w:pPr>
              <w:pStyle w:val="15"/>
              <w:numPr>
                <w:ilvl w:val="0"/>
                <w:numId w:val="5"/>
              </w:numPr>
              <w:adjustRightInd w:val="0"/>
              <w:snapToGrid w:val="0"/>
              <w:spacing w:line="300" w:lineRule="exact"/>
              <w:ind w:firstLineChars="0"/>
              <w:jc w:val="both"/>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游泳池等溺水风险。</w:t>
            </w:r>
          </w:p>
          <w:p>
            <w:pPr>
              <w:pStyle w:val="15"/>
              <w:numPr>
                <w:ilvl w:val="0"/>
                <w:numId w:val="5"/>
              </w:numPr>
              <w:adjustRightInd w:val="0"/>
              <w:snapToGrid w:val="0"/>
              <w:spacing w:line="300" w:lineRule="exact"/>
              <w:ind w:firstLineChars="0"/>
              <w:jc w:val="both"/>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身体不适参加运动导致猝死等。</w:t>
            </w:r>
          </w:p>
          <w:p>
            <w:pPr>
              <w:pStyle w:val="15"/>
              <w:numPr>
                <w:ilvl w:val="0"/>
                <w:numId w:val="5"/>
              </w:numPr>
              <w:adjustRightInd w:val="0"/>
              <w:snapToGrid w:val="0"/>
              <w:spacing w:line="300" w:lineRule="exact"/>
              <w:ind w:firstLineChars="0"/>
              <w:jc w:val="both"/>
              <w:rPr>
                <w:rFonts w:ascii="仿宋" w:hAnsi="仿宋" w:eastAsia="仿宋"/>
                <w:b/>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6"/>
              </w:numPr>
              <w:adjustRightInd w:val="0"/>
              <w:snapToGrid w:val="0"/>
              <w:spacing w:line="300" w:lineRule="exact"/>
              <w:ind w:firstLineChars="0"/>
              <w:jc w:val="both"/>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设备、器械合格，定期维修、维护、更换。</w:t>
            </w:r>
          </w:p>
          <w:p>
            <w:pPr>
              <w:pStyle w:val="15"/>
              <w:numPr>
                <w:ilvl w:val="0"/>
                <w:numId w:val="6"/>
              </w:numPr>
              <w:adjustRightInd w:val="0"/>
              <w:snapToGrid w:val="0"/>
              <w:spacing w:line="300" w:lineRule="exact"/>
              <w:ind w:firstLineChars="0"/>
              <w:jc w:val="both"/>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游泳池规范管理。</w:t>
            </w:r>
          </w:p>
          <w:p>
            <w:pPr>
              <w:pStyle w:val="15"/>
              <w:numPr>
                <w:ilvl w:val="0"/>
                <w:numId w:val="6"/>
              </w:numPr>
              <w:adjustRightInd w:val="0"/>
              <w:snapToGrid w:val="0"/>
              <w:spacing w:line="300" w:lineRule="exact"/>
              <w:ind w:firstLineChars="0"/>
              <w:jc w:val="both"/>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有效预防身体不适人员参加体育活动，有合理的评价机制和保护措施。</w:t>
            </w:r>
          </w:p>
          <w:p>
            <w:pPr>
              <w:pStyle w:val="15"/>
              <w:numPr>
                <w:ilvl w:val="0"/>
                <w:numId w:val="6"/>
              </w:numPr>
              <w:adjustRightInd w:val="0"/>
              <w:snapToGrid w:val="0"/>
              <w:spacing w:line="300" w:lineRule="exact"/>
              <w:ind w:firstLineChars="0"/>
              <w:jc w:val="both"/>
              <w:rPr>
                <w:rFonts w:ascii="仿宋" w:hAnsi="仿宋" w:eastAsia="仿宋"/>
                <w:b/>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5"/>
              <w:numPr>
                <w:ilvl w:val="0"/>
                <w:numId w:val="7"/>
              </w:numPr>
              <w:adjustRightInd w:val="0"/>
              <w:snapToGrid w:val="0"/>
              <w:spacing w:line="32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设施不完善、破损、故障运动设施暂停使用并有警示标识标志。</w:t>
            </w:r>
          </w:p>
          <w:p>
            <w:pPr>
              <w:pStyle w:val="15"/>
              <w:numPr>
                <w:ilvl w:val="0"/>
                <w:numId w:val="7"/>
              </w:numPr>
              <w:adjustRightInd w:val="0"/>
              <w:snapToGrid w:val="0"/>
              <w:spacing w:line="32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开放游泳池必须安全救生员配备到位，且能做好有效监管，非开放时段有效做到人员禁入。</w:t>
            </w:r>
          </w:p>
          <w:p>
            <w:pPr>
              <w:pStyle w:val="15"/>
              <w:numPr>
                <w:ilvl w:val="0"/>
                <w:numId w:val="7"/>
              </w:numPr>
              <w:adjustRightInd w:val="0"/>
              <w:snapToGrid w:val="0"/>
              <w:spacing w:line="320" w:lineRule="exact"/>
              <w:ind w:firstLineChars="0"/>
              <w:jc w:val="cente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参加体育课和大型体育活动、赛事应有身体评价措施，预防意外。</w:t>
            </w:r>
          </w:p>
          <w:p>
            <w:pPr>
              <w:pStyle w:val="15"/>
              <w:numPr>
                <w:ilvl w:val="0"/>
                <w:numId w:val="7"/>
              </w:numPr>
              <w:adjustRightInd w:val="0"/>
              <w:snapToGrid w:val="0"/>
              <w:spacing w:line="320" w:lineRule="exact"/>
              <w:ind w:firstLineChars="0"/>
              <w:jc w:val="center"/>
              <w:rPr>
                <w:rFonts w:ascii="仿宋" w:hAnsi="仿宋" w:eastAsia="仿宋"/>
                <w:b/>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2</w:t>
            </w:r>
            <w:r>
              <w:rPr>
                <w:rFonts w:ascii="Times New Roman" w:hAnsi="Times New Roman" w:eastAsia="黑体"/>
                <w:color w:val="000000" w:themeColor="text1"/>
                <w:sz w:val="24"/>
                <w14:textFill>
                  <w14:solidFill>
                    <w14:schemeClr w14:val="tx1"/>
                  </w14:solidFill>
                </w14:textFill>
              </w:rPr>
              <w:t>-</w:t>
            </w:r>
            <w:r>
              <w:rPr>
                <w:rFonts w:hint="eastAsia" w:ascii="Times New Roman" w:hAnsi="Times New Roman" w:eastAsia="黑体"/>
                <w:color w:val="000000" w:themeColor="text1"/>
                <w:sz w:val="24"/>
                <w14:textFill>
                  <w14:solidFill>
                    <w14:schemeClr w14:val="tx1"/>
                  </w14:solidFill>
                </w14:textFill>
              </w:rPr>
              <w:t>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各高校、各中小学校根据学校具体情况，可能涉及的其它重大安全风险实际，可组织编写含“在建工程，校车安全监管，</w:t>
            </w:r>
            <w:r>
              <w:rPr>
                <w:rFonts w:hint="eastAsia" w:ascii="Times New Roman" w:hAnsi="Times New Roman"/>
                <w:b/>
                <w:bCs/>
                <w:color w:val="000000" w:themeColor="text1"/>
                <w14:textFill>
                  <w14:solidFill>
                    <w14:schemeClr w14:val="tx1"/>
                  </w14:solidFill>
                </w14:textFill>
              </w:rPr>
              <w:t>医疗废弃物处理、暂存、运输和防护，</w:t>
            </w:r>
          </w:p>
          <w:p>
            <w:pPr>
              <w:rPr>
                <w:rFonts w:ascii="黑体" w:hAnsi="黑体" w:eastAsia="黑体"/>
                <w:color w:val="000000" w:themeColor="text1"/>
                <w:sz w:val="24"/>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二次供水房和高压配电房</w:t>
            </w:r>
            <w:r>
              <w:rPr>
                <w:rFonts w:hint="eastAsia" w:ascii="黑体" w:hAnsi="黑体" w:eastAsia="黑体"/>
                <w:color w:val="000000" w:themeColor="text1"/>
                <w:sz w:val="24"/>
                <w14:textFill>
                  <w14:solidFill>
                    <w14:schemeClr w14:val="tx1"/>
                  </w14:solidFill>
                </w14:textFill>
              </w:rPr>
              <w:t>”等方面的管控责任清单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Times New Roman" w:hAnsi="Times New Roman" w:eastAsia="仿宋"/>
                <w:color w:val="000000" w:themeColor="text1"/>
                <w:sz w:val="24"/>
                <w14:textFill>
                  <w14:solidFill>
                    <w14:schemeClr w14:val="tx1"/>
                  </w14:solidFill>
                </w14:textFill>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701472B"/>
    <w:multiLevelType w:val="multilevel"/>
    <w:tmpl w:val="170147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E06E18"/>
    <w:multiLevelType w:val="multilevel"/>
    <w:tmpl w:val="2FE06E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0F05C8"/>
    <w:multiLevelType w:val="multilevel"/>
    <w:tmpl w:val="330F05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D14C5C"/>
    <w:multiLevelType w:val="multilevel"/>
    <w:tmpl w:val="39D14C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395D8B"/>
    <w:multiLevelType w:val="multilevel"/>
    <w:tmpl w:val="57395D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D8450E"/>
    <w:multiLevelType w:val="multilevel"/>
    <w:tmpl w:val="78D845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0B6517B2"/>
    <w:rsid w:val="093277A9"/>
    <w:rsid w:val="0B6517B2"/>
    <w:rsid w:val="0C00517C"/>
    <w:rsid w:val="0DEA1EA6"/>
    <w:rsid w:val="0FA47B58"/>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12">
    <w:name w:val="Salutation"/>
    <w:basedOn w:val="1"/>
    <w:next w:val="1"/>
    <w:qFormat/>
    <w:uiPriority w:val="0"/>
    <w:pPr>
      <w:spacing w:line="540" w:lineRule="exact"/>
    </w:pPr>
    <w:rPr>
      <w:rFonts w:ascii="Times New Roman" w:hAnsi="Times New Roman" w:eastAsia="仿宋_GB2312"/>
      <w:spacing w:val="-2"/>
      <w:sz w:val="32"/>
      <w:szCs w:val="20"/>
    </w:rPr>
  </w:style>
  <w:style w:type="paragraph" w:styleId="15">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24</Characters>
  <Lines>0</Lines>
  <Paragraphs>0</Paragraphs>
  <TotalTime>0</TotalTime>
  <ScaleCrop>false</ScaleCrop>
  <LinksUpToDate>false</LinksUpToDate>
  <CharactersWithSpaces>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2023-03-02T09:48:00Z</dcterms:created>
  <dc:creator>孙瑞</dc:creator>
  <cp:lastModifiedBy>孙瑞</cp:lastModifiedBy>
  <dcterms:modified xsi:type="dcterms:W3CDTF">2023-03-02T09:49:55Z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803EC45E4CAB4BDB8FBEE16E30547919</vt:lpwstr>
  </property>
</Properties>
</file>