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2269"/>
        <w:gridCol w:w="10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6" w:type="dxa"/>
            <w:shd w:val="clear" w:color="auto" w:fill="auto"/>
            <w:noWrap w:val="0"/>
            <w:vAlign w:val="center"/>
          </w:tcPr>
          <w:p>
            <w:pPr>
              <w:rPr>
                <w:b/>
                <w:bCs/>
                <w:color w:val="000000"/>
              </w:rPr>
            </w:pPr>
            <w:r>
              <w:rPr>
                <w:rFonts w:hint="eastAsia"/>
                <w:b/>
                <w:bCs/>
                <w:color w:val="000000"/>
              </w:rPr>
              <w:t>序号</w:t>
            </w:r>
          </w:p>
        </w:tc>
        <w:tc>
          <w:tcPr>
            <w:tcW w:w="2269" w:type="dxa"/>
            <w:shd w:val="clear" w:color="auto" w:fill="auto"/>
            <w:noWrap w:val="0"/>
            <w:vAlign w:val="center"/>
          </w:tcPr>
          <w:p>
            <w:pPr>
              <w:ind w:firstLine="211" w:firstLineChars="100"/>
              <w:rPr>
                <w:b/>
                <w:bCs/>
                <w:color w:val="000000"/>
              </w:rPr>
            </w:pPr>
            <w:r>
              <w:rPr>
                <w:rFonts w:hint="eastAsia"/>
                <w:b/>
                <w:bCs/>
                <w:color w:val="000000"/>
              </w:rPr>
              <w:t>责任类别</w:t>
            </w:r>
          </w:p>
        </w:tc>
        <w:tc>
          <w:tcPr>
            <w:tcW w:w="10546" w:type="dxa"/>
            <w:shd w:val="clear" w:color="auto" w:fill="auto"/>
            <w:noWrap w:val="0"/>
            <w:vAlign w:val="center"/>
          </w:tcPr>
          <w:p>
            <w:pPr>
              <w:jc w:val="center"/>
              <w:rPr>
                <w:b/>
                <w:bCs/>
                <w:color w:val="000000"/>
              </w:rPr>
            </w:pPr>
            <w:r>
              <w:rPr>
                <w:rFonts w:hint="eastAsia"/>
                <w:b/>
                <w:bCs/>
                <w:color w:val="000000"/>
              </w:rPr>
              <w:t>责 任 清 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16" w:type="dxa"/>
            <w:shd w:val="clear" w:color="auto" w:fill="auto"/>
            <w:noWrap w:val="0"/>
            <w:vAlign w:val="center"/>
          </w:tcPr>
          <w:p>
            <w:pPr>
              <w:spacing w:line="260" w:lineRule="exact"/>
              <w:jc w:val="center"/>
              <w:rPr>
                <w:color w:val="000000"/>
              </w:rPr>
            </w:pPr>
            <w:r>
              <w:rPr>
                <w:rFonts w:hint="eastAsia"/>
                <w:color w:val="000000"/>
              </w:rPr>
              <w:t>1</w:t>
            </w:r>
          </w:p>
        </w:tc>
        <w:tc>
          <w:tcPr>
            <w:tcW w:w="2269" w:type="dxa"/>
            <w:shd w:val="clear" w:color="auto" w:fill="auto"/>
            <w:noWrap w:val="0"/>
            <w:vAlign w:val="center"/>
          </w:tcPr>
          <w:p>
            <w:pPr>
              <w:pStyle w:val="2"/>
              <w:spacing w:before="0" w:after="0" w:line="260" w:lineRule="exact"/>
              <w:rPr>
                <w:color w:val="000000"/>
              </w:rPr>
            </w:pPr>
            <w:bookmarkStart w:id="0" w:name="_Toc86160649"/>
            <w:r>
              <w:rPr>
                <w:rFonts w:hint="eastAsia"/>
                <w:color w:val="000000"/>
              </w:rPr>
              <w:t>安全生产</w:t>
            </w:r>
            <w:bookmarkEnd w:id="0"/>
            <w:r>
              <w:rPr>
                <w:rFonts w:hint="eastAsia"/>
                <w:color w:val="000000"/>
              </w:rPr>
              <w:t>责任制</w:t>
            </w:r>
          </w:p>
        </w:tc>
        <w:tc>
          <w:tcPr>
            <w:tcW w:w="10546" w:type="dxa"/>
            <w:shd w:val="clear" w:color="auto" w:fill="auto"/>
            <w:noWrap w:val="0"/>
            <w:vAlign w:val="center"/>
          </w:tcPr>
          <w:p>
            <w:pPr>
              <w:pStyle w:val="5"/>
              <w:numPr>
                <w:ilvl w:val="0"/>
                <w:numId w:val="1"/>
              </w:numPr>
              <w:spacing w:line="260" w:lineRule="exact"/>
              <w:ind w:firstLineChars="0"/>
              <w:rPr>
                <w:color w:val="000000"/>
              </w:rPr>
            </w:pPr>
            <w:r>
              <w:rPr>
                <w:rFonts w:hint="eastAsia"/>
                <w:color w:val="000000"/>
              </w:rPr>
              <w:t>坚持“安全第一、预防为主、综合治理”的方针。</w:t>
            </w:r>
          </w:p>
          <w:p>
            <w:pPr>
              <w:pStyle w:val="5"/>
              <w:numPr>
                <w:ilvl w:val="0"/>
                <w:numId w:val="1"/>
              </w:numPr>
              <w:spacing w:line="260" w:lineRule="exact"/>
              <w:ind w:firstLineChars="0"/>
              <w:rPr>
                <w:color w:val="000000"/>
              </w:rPr>
            </w:pPr>
            <w:r>
              <w:rPr>
                <w:rFonts w:hint="eastAsia"/>
                <w:color w:val="000000"/>
              </w:rPr>
              <w:t>建立健全全员安全生产责任制。</w:t>
            </w:r>
          </w:p>
          <w:p>
            <w:pPr>
              <w:pStyle w:val="5"/>
              <w:numPr>
                <w:ilvl w:val="0"/>
                <w:numId w:val="1"/>
              </w:numPr>
              <w:spacing w:line="260" w:lineRule="exact"/>
              <w:ind w:firstLineChars="0"/>
              <w:rPr>
                <w:color w:val="000000"/>
              </w:rPr>
            </w:pPr>
            <w:r>
              <w:rPr>
                <w:rFonts w:hint="eastAsia"/>
                <w:color w:val="000000"/>
              </w:rPr>
              <w:t>单位的主要负责人是本单位安全生产第一责任人，对本单位的安全生产工作全面负责。其他负责人对职责范围内的安全生产工作负责。</w:t>
            </w:r>
          </w:p>
          <w:p>
            <w:pPr>
              <w:pStyle w:val="5"/>
              <w:numPr>
                <w:ilvl w:val="0"/>
                <w:numId w:val="1"/>
              </w:numPr>
              <w:spacing w:line="260" w:lineRule="exact"/>
              <w:ind w:firstLineChars="0"/>
              <w:rPr>
                <w:color w:val="000000"/>
              </w:rPr>
            </w:pPr>
            <w:r>
              <w:rPr>
                <w:rFonts w:hint="eastAsia"/>
                <w:color w:val="000000"/>
              </w:rPr>
              <w:t>明确各岗位的责任人员、责任范围和考核标准等。</w:t>
            </w:r>
          </w:p>
          <w:p>
            <w:pPr>
              <w:pStyle w:val="5"/>
              <w:numPr>
                <w:ilvl w:val="0"/>
                <w:numId w:val="1"/>
              </w:numPr>
              <w:spacing w:line="260" w:lineRule="exact"/>
              <w:ind w:firstLineChars="0"/>
              <w:rPr>
                <w:color w:val="000000"/>
              </w:rPr>
            </w:pPr>
            <w:r>
              <w:rPr>
                <w:rFonts w:hint="eastAsia"/>
                <w:color w:val="000000"/>
              </w:rPr>
              <w:t>对安全管理目标的完成效果进行评估和考核。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816" w:type="dxa"/>
            <w:shd w:val="clear" w:color="auto" w:fill="auto"/>
            <w:noWrap w:val="0"/>
            <w:vAlign w:val="center"/>
          </w:tcPr>
          <w:p>
            <w:pPr>
              <w:spacing w:line="260" w:lineRule="exact"/>
              <w:jc w:val="center"/>
              <w:rPr>
                <w:color w:val="000000"/>
              </w:rPr>
            </w:pPr>
            <w:r>
              <w:rPr>
                <w:rFonts w:hint="eastAsia"/>
                <w:color w:val="000000"/>
              </w:rPr>
              <w:t>2</w:t>
            </w:r>
          </w:p>
        </w:tc>
        <w:tc>
          <w:tcPr>
            <w:tcW w:w="2269" w:type="dxa"/>
            <w:shd w:val="clear" w:color="auto" w:fill="auto"/>
            <w:noWrap w:val="0"/>
            <w:vAlign w:val="center"/>
          </w:tcPr>
          <w:p>
            <w:pPr>
              <w:pStyle w:val="2"/>
              <w:spacing w:before="0" w:after="0" w:line="260" w:lineRule="exact"/>
              <w:rPr>
                <w:color w:val="000000"/>
              </w:rPr>
            </w:pPr>
            <w:r>
              <w:rPr>
                <w:rFonts w:hint="eastAsia"/>
                <w:color w:val="000000"/>
              </w:rPr>
              <w:t>组织机构</w:t>
            </w:r>
          </w:p>
        </w:tc>
        <w:tc>
          <w:tcPr>
            <w:tcW w:w="10546" w:type="dxa"/>
            <w:shd w:val="clear" w:color="auto" w:fill="auto"/>
            <w:noWrap w:val="0"/>
            <w:vAlign w:val="center"/>
          </w:tcPr>
          <w:p>
            <w:pPr>
              <w:pStyle w:val="5"/>
              <w:numPr>
                <w:ilvl w:val="0"/>
                <w:numId w:val="2"/>
              </w:numPr>
              <w:spacing w:line="260" w:lineRule="exact"/>
              <w:ind w:firstLineChars="0"/>
              <w:rPr>
                <w:color w:val="000000"/>
              </w:rPr>
            </w:pPr>
            <w:r>
              <w:rPr>
                <w:rFonts w:hint="eastAsia"/>
                <w:color w:val="000000"/>
              </w:rPr>
              <w:t>成立安全生产领导小组，企业主要负责人担任组长，明确安全生产领导小组各成员职责。</w:t>
            </w:r>
          </w:p>
          <w:p>
            <w:pPr>
              <w:pStyle w:val="5"/>
              <w:numPr>
                <w:ilvl w:val="0"/>
                <w:numId w:val="2"/>
              </w:numPr>
              <w:spacing w:line="260" w:lineRule="exact"/>
              <w:ind w:firstLineChars="0"/>
              <w:rPr>
                <w:color w:val="000000"/>
              </w:rPr>
            </w:pPr>
            <w:r>
              <w:rPr>
                <w:rFonts w:hint="eastAsia"/>
                <w:color w:val="000000"/>
                <w:spacing w:val="8"/>
              </w:rPr>
              <w:t>依据法律法规要求，设置安全生产管理机构或者配备专兼职安全生产管理人员。</w:t>
            </w:r>
          </w:p>
          <w:p>
            <w:pPr>
              <w:pStyle w:val="5"/>
              <w:numPr>
                <w:ilvl w:val="0"/>
                <w:numId w:val="2"/>
              </w:numPr>
              <w:spacing w:line="260" w:lineRule="exact"/>
              <w:ind w:firstLineChars="0"/>
              <w:rPr>
                <w:rFonts w:hint="eastAsia"/>
                <w:color w:val="000000"/>
              </w:rPr>
            </w:pPr>
            <w:r>
              <w:rPr>
                <w:rFonts w:hint="eastAsia" w:ascii="宋体" w:hAnsi="宋体"/>
                <w:color w:val="000000"/>
                <w:kern w:val="0"/>
              </w:rPr>
              <w:t>安全生产领导机构每月应至少召开一次安全专题会，</w:t>
            </w:r>
            <w:r>
              <w:rPr>
                <w:rFonts w:hint="eastAsia"/>
                <w:color w:val="000000"/>
              </w:rPr>
              <w:t>对查出的安全隐患问题及时采取措施予以解决，对重大安全事项进行专题讨论。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16" w:type="dxa"/>
            <w:shd w:val="clear" w:color="auto" w:fill="auto"/>
            <w:noWrap w:val="0"/>
            <w:vAlign w:val="center"/>
          </w:tcPr>
          <w:p>
            <w:pPr>
              <w:spacing w:line="260" w:lineRule="exact"/>
              <w:jc w:val="center"/>
              <w:rPr>
                <w:color w:val="000000"/>
              </w:rPr>
            </w:pPr>
            <w:r>
              <w:rPr>
                <w:rFonts w:hint="eastAsia"/>
                <w:color w:val="000000"/>
              </w:rPr>
              <w:t>3</w:t>
            </w:r>
          </w:p>
        </w:tc>
        <w:tc>
          <w:tcPr>
            <w:tcW w:w="2269" w:type="dxa"/>
            <w:shd w:val="clear" w:color="auto" w:fill="auto"/>
            <w:noWrap w:val="0"/>
            <w:vAlign w:val="center"/>
          </w:tcPr>
          <w:p>
            <w:pPr>
              <w:pStyle w:val="2"/>
              <w:spacing w:before="0" w:after="0" w:line="260" w:lineRule="exact"/>
              <w:rPr>
                <w:color w:val="000000"/>
              </w:rPr>
            </w:pPr>
            <w:bookmarkStart w:id="1" w:name="_Toc86160651"/>
            <w:r>
              <w:rPr>
                <w:rFonts w:hint="eastAsia"/>
                <w:color w:val="000000"/>
              </w:rPr>
              <w:t>安全生产规章制度</w:t>
            </w:r>
            <w:bookmarkEnd w:id="1"/>
          </w:p>
        </w:tc>
        <w:tc>
          <w:tcPr>
            <w:tcW w:w="10546" w:type="dxa"/>
            <w:shd w:val="clear" w:color="auto" w:fill="auto"/>
            <w:noWrap w:val="0"/>
            <w:vAlign w:val="center"/>
          </w:tcPr>
          <w:p>
            <w:pPr>
              <w:pStyle w:val="5"/>
              <w:numPr>
                <w:ilvl w:val="0"/>
                <w:numId w:val="3"/>
              </w:numPr>
              <w:spacing w:line="260" w:lineRule="exact"/>
              <w:ind w:firstLineChars="0"/>
              <w:rPr>
                <w:color w:val="000000"/>
              </w:rPr>
            </w:pPr>
            <w:r>
              <w:rPr>
                <w:rFonts w:hint="eastAsia"/>
                <w:color w:val="000000"/>
              </w:rPr>
              <w:t>组织并制订单位安全生产规章制度和操作规程。</w:t>
            </w:r>
          </w:p>
          <w:p>
            <w:pPr>
              <w:pStyle w:val="5"/>
              <w:numPr>
                <w:ilvl w:val="0"/>
                <w:numId w:val="3"/>
              </w:numPr>
              <w:spacing w:line="260" w:lineRule="exact"/>
              <w:ind w:firstLineChars="0"/>
              <w:rPr>
                <w:color w:val="000000"/>
              </w:rPr>
            </w:pPr>
            <w:r>
              <w:rPr>
                <w:rFonts w:hint="eastAsia"/>
                <w:color w:val="000000"/>
              </w:rPr>
              <w:t>及时阅批有关安全生产的指令、文件并组织实施贯彻落实，颁发本单位的安全生产管理制度，提出单位安全生产目标。</w:t>
            </w:r>
          </w:p>
          <w:p>
            <w:pPr>
              <w:pStyle w:val="5"/>
              <w:numPr>
                <w:ilvl w:val="0"/>
                <w:numId w:val="3"/>
              </w:numPr>
              <w:spacing w:line="260" w:lineRule="exact"/>
              <w:ind w:firstLineChars="0"/>
              <w:rPr>
                <w:color w:val="000000"/>
              </w:rPr>
            </w:pPr>
            <w:r>
              <w:rPr>
                <w:rFonts w:hint="eastAsia"/>
                <w:color w:val="000000"/>
              </w:rPr>
              <w:t>定期组织并实施评审、修改安全生产规章制度、操作规程、管理体系。</w:t>
            </w:r>
          </w:p>
          <w:p>
            <w:pPr>
              <w:pStyle w:val="5"/>
              <w:numPr>
                <w:ilvl w:val="0"/>
                <w:numId w:val="3"/>
              </w:numPr>
              <w:spacing w:line="260" w:lineRule="exact"/>
              <w:ind w:firstLineChars="0"/>
              <w:rPr>
                <w:color w:val="000000"/>
              </w:rPr>
            </w:pPr>
            <w:r>
              <w:rPr>
                <w:rFonts w:hint="eastAsia"/>
                <w:color w:val="000000"/>
              </w:rPr>
              <w:t>制订并落实动火作业、高处作业、有限空间作业等特殊作业的管理制度。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816" w:type="dxa"/>
            <w:shd w:val="clear" w:color="auto" w:fill="auto"/>
            <w:noWrap w:val="0"/>
            <w:vAlign w:val="center"/>
          </w:tcPr>
          <w:p>
            <w:pPr>
              <w:jc w:val="center"/>
              <w:rPr>
                <w:color w:val="000000"/>
              </w:rPr>
            </w:pPr>
            <w:r>
              <w:rPr>
                <w:rFonts w:hint="eastAsia"/>
                <w:color w:val="000000"/>
              </w:rPr>
              <w:t>4</w:t>
            </w:r>
          </w:p>
        </w:tc>
        <w:tc>
          <w:tcPr>
            <w:tcW w:w="2269" w:type="dxa"/>
            <w:shd w:val="clear" w:color="auto" w:fill="auto"/>
            <w:noWrap w:val="0"/>
            <w:vAlign w:val="center"/>
          </w:tcPr>
          <w:p>
            <w:pPr>
              <w:pStyle w:val="2"/>
              <w:rPr>
                <w:color w:val="000000"/>
              </w:rPr>
            </w:pPr>
            <w:bookmarkStart w:id="2" w:name="_Toc86160652"/>
            <w:r>
              <w:rPr>
                <w:rFonts w:hint="eastAsia"/>
                <w:color w:val="000000"/>
              </w:rPr>
              <w:t>安全教育培训</w:t>
            </w:r>
            <w:bookmarkEnd w:id="2"/>
          </w:p>
        </w:tc>
        <w:tc>
          <w:tcPr>
            <w:tcW w:w="10546" w:type="dxa"/>
            <w:shd w:val="clear" w:color="auto" w:fill="auto"/>
            <w:noWrap w:val="0"/>
            <w:vAlign w:val="center"/>
          </w:tcPr>
          <w:p>
            <w:pPr>
              <w:pStyle w:val="5"/>
              <w:numPr>
                <w:ilvl w:val="0"/>
                <w:numId w:val="4"/>
              </w:numPr>
              <w:spacing w:line="260" w:lineRule="exact"/>
              <w:ind w:firstLineChars="0"/>
              <w:rPr>
                <w:color w:val="000000"/>
              </w:rPr>
            </w:pPr>
            <w:r>
              <w:rPr>
                <w:rFonts w:hint="eastAsia"/>
                <w:color w:val="000000"/>
              </w:rPr>
              <w:t>组织制订并实施安全生产教育和培训计划。</w:t>
            </w:r>
          </w:p>
          <w:p>
            <w:pPr>
              <w:pStyle w:val="5"/>
              <w:numPr>
                <w:ilvl w:val="0"/>
                <w:numId w:val="4"/>
              </w:numPr>
              <w:spacing w:line="260" w:lineRule="exact"/>
              <w:ind w:firstLineChars="0"/>
              <w:rPr>
                <w:color w:val="000000"/>
              </w:rPr>
            </w:pPr>
            <w:r>
              <w:rPr>
                <w:rFonts w:hint="eastAsia"/>
                <w:color w:val="000000"/>
              </w:rPr>
              <w:t>对员工进行“三级安全教育”，未经培训考核不得上岗。</w:t>
            </w:r>
          </w:p>
          <w:p>
            <w:pPr>
              <w:pStyle w:val="5"/>
              <w:numPr>
                <w:ilvl w:val="0"/>
                <w:numId w:val="4"/>
              </w:numPr>
              <w:spacing w:line="260" w:lineRule="exact"/>
              <w:ind w:firstLineChars="0"/>
              <w:rPr>
                <w:color w:val="000000"/>
              </w:rPr>
            </w:pPr>
            <w:r>
              <w:rPr>
                <w:rFonts w:hint="eastAsia"/>
                <w:color w:val="000000"/>
              </w:rPr>
              <w:t>将被派遣劳动者纳入本单位从业人员统一管理，对被派遣劳动者进行岗位安全操作规程和安全操作技能的教育和培训。</w:t>
            </w:r>
          </w:p>
          <w:p>
            <w:pPr>
              <w:pStyle w:val="5"/>
              <w:numPr>
                <w:ilvl w:val="0"/>
                <w:numId w:val="4"/>
              </w:numPr>
              <w:spacing w:line="260" w:lineRule="exact"/>
              <w:ind w:firstLineChars="0"/>
              <w:rPr>
                <w:color w:val="000000"/>
              </w:rPr>
            </w:pPr>
            <w:r>
              <w:rPr>
                <w:rFonts w:hint="eastAsia"/>
                <w:color w:val="000000"/>
              </w:rPr>
              <w:t>对实习学生进行相应的安全生产教育和培训，提供必要的劳动防护用品。</w:t>
            </w:r>
          </w:p>
          <w:p>
            <w:pPr>
              <w:pStyle w:val="5"/>
              <w:numPr>
                <w:ilvl w:val="0"/>
                <w:numId w:val="4"/>
              </w:numPr>
              <w:spacing w:line="260" w:lineRule="exact"/>
              <w:ind w:firstLineChars="0"/>
              <w:rPr>
                <w:color w:val="000000"/>
              </w:rPr>
            </w:pPr>
            <w:r>
              <w:rPr>
                <w:rFonts w:hint="eastAsia"/>
                <w:color w:val="000000"/>
              </w:rPr>
              <w:t>建立安全生产教育和培训档案，如实记录安全生产教育和培训的时间、内容、参加人员以及考核结果等情况。</w:t>
            </w:r>
          </w:p>
          <w:p>
            <w:pPr>
              <w:pStyle w:val="5"/>
              <w:numPr>
                <w:ilvl w:val="0"/>
                <w:numId w:val="4"/>
              </w:numPr>
              <w:spacing w:line="260" w:lineRule="exact"/>
              <w:ind w:firstLineChars="0"/>
              <w:rPr>
                <w:rFonts w:hint="eastAsia"/>
                <w:color w:val="000000"/>
              </w:rPr>
            </w:pPr>
            <w:r>
              <w:rPr>
                <w:rFonts w:hint="eastAsia"/>
                <w:color w:val="000000"/>
                <w:spacing w:val="8"/>
              </w:rPr>
              <w:t>特种作业人员必须按照国家有关规定经专门的安全作业培训，取得相应资格，方可上岗作业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816" w:type="dxa"/>
            <w:shd w:val="clear" w:color="auto" w:fill="auto"/>
            <w:noWrap w:val="0"/>
            <w:vAlign w:val="center"/>
          </w:tcPr>
          <w:p>
            <w:pPr>
              <w:jc w:val="center"/>
              <w:rPr>
                <w:color w:val="000000"/>
              </w:rPr>
            </w:pPr>
            <w:r>
              <w:rPr>
                <w:rFonts w:hint="eastAsia"/>
                <w:color w:val="000000"/>
              </w:rPr>
              <w:t>5</w:t>
            </w:r>
          </w:p>
        </w:tc>
        <w:tc>
          <w:tcPr>
            <w:tcW w:w="2269" w:type="dxa"/>
            <w:shd w:val="clear" w:color="auto" w:fill="auto"/>
            <w:noWrap w:val="0"/>
            <w:vAlign w:val="center"/>
          </w:tcPr>
          <w:p>
            <w:pPr>
              <w:pStyle w:val="2"/>
              <w:rPr>
                <w:color w:val="000000"/>
              </w:rPr>
            </w:pPr>
            <w:bookmarkStart w:id="3" w:name="_Toc86160653"/>
            <w:r>
              <w:rPr>
                <w:rFonts w:hint="eastAsia"/>
                <w:color w:val="000000"/>
              </w:rPr>
              <w:t>设施设备保障</w:t>
            </w:r>
            <w:bookmarkEnd w:id="3"/>
          </w:p>
        </w:tc>
        <w:tc>
          <w:tcPr>
            <w:tcW w:w="10546" w:type="dxa"/>
            <w:shd w:val="clear" w:color="auto" w:fill="auto"/>
            <w:noWrap w:val="0"/>
            <w:vAlign w:val="center"/>
          </w:tcPr>
          <w:p>
            <w:pPr>
              <w:pStyle w:val="5"/>
              <w:numPr>
                <w:ilvl w:val="0"/>
                <w:numId w:val="5"/>
              </w:numPr>
              <w:spacing w:line="260" w:lineRule="exact"/>
              <w:ind w:firstLineChars="0"/>
              <w:rPr>
                <w:color w:val="000000"/>
              </w:rPr>
            </w:pPr>
            <w:r>
              <w:rPr>
                <w:rFonts w:hint="eastAsia"/>
                <w:color w:val="000000"/>
              </w:rPr>
              <w:t>对安全设备进行经常性维护、保养，并定期检测，保证正常运转。维护、保养、检测应当作好记录，并由有关人员签字。</w:t>
            </w:r>
          </w:p>
          <w:p>
            <w:pPr>
              <w:pStyle w:val="5"/>
              <w:numPr>
                <w:ilvl w:val="0"/>
                <w:numId w:val="5"/>
              </w:numPr>
              <w:spacing w:line="260" w:lineRule="exact"/>
              <w:ind w:firstLineChars="0"/>
              <w:rPr>
                <w:color w:val="000000"/>
              </w:rPr>
            </w:pPr>
            <w:r>
              <w:rPr>
                <w:rFonts w:hint="eastAsia"/>
                <w:color w:val="000000"/>
              </w:rPr>
              <w:t>生产经营单位不得关闭、破坏直接关系生产安全的监控、报警、防护、救生设备、设施，或者篡改、隐瞒、销毁其相关数据、信息企业对新技术、新装置设施运行前进行安全评估。</w:t>
            </w:r>
          </w:p>
          <w:p>
            <w:pPr>
              <w:pStyle w:val="5"/>
              <w:numPr>
                <w:ilvl w:val="0"/>
                <w:numId w:val="5"/>
              </w:numPr>
              <w:spacing w:line="260" w:lineRule="exact"/>
              <w:ind w:firstLineChars="0"/>
              <w:rPr>
                <w:rFonts w:hint="eastAsia"/>
                <w:color w:val="000000"/>
              </w:rPr>
            </w:pPr>
            <w:r>
              <w:rPr>
                <w:rFonts w:hint="eastAsia"/>
                <w:color w:val="000000"/>
              </w:rPr>
              <w:t>建立特种设备规范管理制度以及特种设备台账和档案，定期进行维护保养和检测。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816" w:type="dxa"/>
            <w:shd w:val="clear" w:color="auto" w:fill="auto"/>
            <w:noWrap w:val="0"/>
            <w:vAlign w:val="center"/>
          </w:tcPr>
          <w:p>
            <w:pPr>
              <w:jc w:val="center"/>
              <w:rPr>
                <w:color w:val="000000"/>
              </w:rPr>
            </w:pPr>
            <w:r>
              <w:rPr>
                <w:rFonts w:hint="eastAsia"/>
                <w:color w:val="000000"/>
              </w:rPr>
              <w:t>6</w:t>
            </w:r>
          </w:p>
        </w:tc>
        <w:tc>
          <w:tcPr>
            <w:tcW w:w="2269" w:type="dxa"/>
            <w:shd w:val="clear" w:color="auto" w:fill="auto"/>
            <w:noWrap w:val="0"/>
            <w:vAlign w:val="center"/>
          </w:tcPr>
          <w:p>
            <w:pPr>
              <w:pStyle w:val="2"/>
              <w:rPr>
                <w:color w:val="000000"/>
              </w:rPr>
            </w:pPr>
            <w:r>
              <w:rPr>
                <w:rFonts w:hint="eastAsia"/>
                <w:color w:val="000000"/>
              </w:rPr>
              <w:t>安全生产投入</w:t>
            </w:r>
          </w:p>
        </w:tc>
        <w:tc>
          <w:tcPr>
            <w:tcW w:w="10546" w:type="dxa"/>
            <w:shd w:val="clear" w:color="auto" w:fill="auto"/>
            <w:noWrap w:val="0"/>
            <w:vAlign w:val="center"/>
          </w:tcPr>
          <w:p>
            <w:pPr>
              <w:pStyle w:val="5"/>
              <w:numPr>
                <w:ilvl w:val="0"/>
                <w:numId w:val="6"/>
              </w:numPr>
              <w:spacing w:line="260" w:lineRule="exact"/>
              <w:ind w:firstLineChars="0"/>
              <w:rPr>
                <w:color w:val="000000"/>
              </w:rPr>
            </w:pPr>
            <w:r>
              <w:rPr>
                <w:rFonts w:hint="eastAsia"/>
                <w:color w:val="000000"/>
              </w:rPr>
              <w:t>具备安全生产条件所必需的资金投入，由单位的决策机构、主要负责人或者投资人予以保证，并对由于安全生产所必需的资金投入不足导致的后果承担责任</w:t>
            </w:r>
          </w:p>
          <w:p>
            <w:pPr>
              <w:pStyle w:val="5"/>
              <w:numPr>
                <w:ilvl w:val="0"/>
                <w:numId w:val="6"/>
              </w:numPr>
              <w:spacing w:line="260" w:lineRule="exact"/>
              <w:ind w:firstLineChars="0"/>
              <w:rPr>
                <w:color w:val="000000"/>
              </w:rPr>
            </w:pPr>
            <w:r>
              <w:rPr>
                <w:rFonts w:hint="eastAsia"/>
                <w:color w:val="000000"/>
              </w:rPr>
              <w:t>建立安全生产投入保障制度，按照国家有关规定提取、使用安全生产费用，专门用于改善安全生产条件。</w:t>
            </w:r>
          </w:p>
          <w:p>
            <w:pPr>
              <w:pStyle w:val="5"/>
              <w:numPr>
                <w:ilvl w:val="0"/>
                <w:numId w:val="6"/>
              </w:numPr>
              <w:spacing w:line="260" w:lineRule="exact"/>
              <w:ind w:firstLineChars="0"/>
              <w:rPr>
                <w:color w:val="000000"/>
              </w:rPr>
            </w:pPr>
            <w:r>
              <w:rPr>
                <w:rFonts w:hint="eastAsia"/>
                <w:color w:val="000000"/>
              </w:rPr>
              <w:t>安全生产费用在成本中据实列支。</w:t>
            </w:r>
          </w:p>
          <w:p>
            <w:pPr>
              <w:pStyle w:val="5"/>
              <w:numPr>
                <w:ilvl w:val="0"/>
                <w:numId w:val="6"/>
              </w:numPr>
              <w:spacing w:line="260" w:lineRule="exact"/>
              <w:ind w:firstLineChars="0"/>
              <w:rPr>
                <w:color w:val="000000"/>
              </w:rPr>
            </w:pPr>
            <w:r>
              <w:rPr>
                <w:rFonts w:hint="eastAsia"/>
                <w:color w:val="000000"/>
              </w:rPr>
              <w:t>建立安全生产经费投入台账，注明安全生产费用的使用情况。</w:t>
            </w:r>
          </w:p>
          <w:p>
            <w:pPr>
              <w:pStyle w:val="5"/>
              <w:numPr>
                <w:ilvl w:val="0"/>
                <w:numId w:val="6"/>
              </w:numPr>
              <w:spacing w:line="260" w:lineRule="exact"/>
              <w:ind w:firstLineChars="0"/>
              <w:rPr>
                <w:rFonts w:hint="eastAsia"/>
                <w:color w:val="000000"/>
              </w:rPr>
            </w:pPr>
            <w:r>
              <w:rPr>
                <w:rFonts w:hint="eastAsia"/>
                <w:color w:val="000000"/>
              </w:rPr>
              <w:t>依法为从业人员缴纳工伤保险费。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16" w:type="dxa"/>
            <w:shd w:val="clear" w:color="auto" w:fill="auto"/>
            <w:noWrap w:val="0"/>
            <w:vAlign w:val="center"/>
          </w:tcPr>
          <w:p>
            <w:pPr>
              <w:jc w:val="center"/>
              <w:rPr>
                <w:color w:val="000000"/>
              </w:rPr>
            </w:pPr>
            <w:r>
              <w:rPr>
                <w:rFonts w:hint="eastAsia"/>
                <w:color w:val="000000"/>
              </w:rPr>
              <w:t>7</w:t>
            </w:r>
          </w:p>
        </w:tc>
        <w:tc>
          <w:tcPr>
            <w:tcW w:w="2269" w:type="dxa"/>
            <w:shd w:val="clear" w:color="auto" w:fill="auto"/>
            <w:noWrap w:val="0"/>
            <w:vAlign w:val="center"/>
          </w:tcPr>
          <w:p>
            <w:pPr>
              <w:pStyle w:val="2"/>
              <w:rPr>
                <w:color w:val="000000"/>
              </w:rPr>
            </w:pPr>
            <w:bookmarkStart w:id="4" w:name="_Toc86160655"/>
            <w:r>
              <w:rPr>
                <w:rFonts w:hint="eastAsia"/>
                <w:color w:val="000000"/>
              </w:rPr>
              <w:t>应急救援和事故报告</w:t>
            </w:r>
            <w:bookmarkEnd w:id="4"/>
          </w:p>
        </w:tc>
        <w:tc>
          <w:tcPr>
            <w:tcW w:w="10546" w:type="dxa"/>
            <w:shd w:val="clear" w:color="auto" w:fill="auto"/>
            <w:noWrap w:val="0"/>
            <w:vAlign w:val="center"/>
          </w:tcPr>
          <w:p>
            <w:pPr>
              <w:pStyle w:val="5"/>
              <w:numPr>
                <w:ilvl w:val="0"/>
                <w:numId w:val="7"/>
              </w:numPr>
              <w:spacing w:line="260" w:lineRule="exact"/>
              <w:ind w:firstLineChars="0"/>
              <w:rPr>
                <w:color w:val="000000"/>
              </w:rPr>
            </w:pPr>
            <w:r>
              <w:rPr>
                <w:rFonts w:hint="eastAsia"/>
                <w:color w:val="000000"/>
              </w:rPr>
              <w:t>组织制定并实施本单位的生产安全事故应急救援预案。</w:t>
            </w:r>
          </w:p>
          <w:p>
            <w:pPr>
              <w:pStyle w:val="5"/>
              <w:numPr>
                <w:ilvl w:val="0"/>
                <w:numId w:val="7"/>
              </w:numPr>
              <w:spacing w:line="260" w:lineRule="exact"/>
              <w:ind w:firstLineChars="0"/>
              <w:rPr>
                <w:color w:val="000000"/>
              </w:rPr>
            </w:pPr>
            <w:r>
              <w:rPr>
                <w:rFonts w:hint="eastAsia"/>
                <w:color w:val="000000"/>
              </w:rPr>
              <w:t>组织本单位应急救援演练。</w:t>
            </w:r>
          </w:p>
          <w:p>
            <w:pPr>
              <w:pStyle w:val="5"/>
              <w:numPr>
                <w:ilvl w:val="0"/>
                <w:numId w:val="7"/>
              </w:numPr>
              <w:spacing w:line="260" w:lineRule="exact"/>
              <w:ind w:firstLineChars="0"/>
              <w:rPr>
                <w:color w:val="000000"/>
              </w:rPr>
            </w:pPr>
            <w:r>
              <w:rPr>
                <w:rFonts w:hint="eastAsia"/>
                <w:color w:val="000000"/>
              </w:rPr>
              <w:t>按照应急预案的规定，落实应急指挥体系、应急救援队伍、应急物资及装备，建立应急物资、装备配备及其使用档案，并对应急物资、装备进行定期检测和维护，使其处于适用状态。</w:t>
            </w:r>
          </w:p>
          <w:p>
            <w:pPr>
              <w:pStyle w:val="5"/>
              <w:numPr>
                <w:ilvl w:val="0"/>
                <w:numId w:val="7"/>
              </w:numPr>
              <w:spacing w:line="260" w:lineRule="exact"/>
              <w:ind w:firstLineChars="0"/>
              <w:rPr>
                <w:color w:val="000000"/>
              </w:rPr>
            </w:pPr>
            <w:r>
              <w:rPr>
                <w:rFonts w:hint="eastAsia"/>
                <w:color w:val="000000"/>
              </w:rPr>
              <w:t>将应急救援预案按规定报安全生产监管部门或有关部门备案。</w:t>
            </w:r>
          </w:p>
          <w:p>
            <w:pPr>
              <w:pStyle w:val="5"/>
              <w:numPr>
                <w:ilvl w:val="0"/>
                <w:numId w:val="7"/>
              </w:numPr>
              <w:spacing w:line="260" w:lineRule="exact"/>
              <w:ind w:firstLineChars="0"/>
              <w:rPr>
                <w:rFonts w:hint="eastAsia"/>
                <w:color w:val="000000"/>
              </w:rPr>
            </w:pPr>
            <w:r>
              <w:rPr>
                <w:rFonts w:hint="eastAsia"/>
                <w:color w:val="000000"/>
              </w:rPr>
              <w:t>负责人接到事故报告后，应当迅速采取有效措施，组织抢救，防止事故扩大，减少人员伤亡和财产损失。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trPr>
        <w:tc>
          <w:tcPr>
            <w:tcW w:w="816" w:type="dxa"/>
            <w:shd w:val="clear" w:color="auto" w:fill="auto"/>
            <w:noWrap w:val="0"/>
            <w:vAlign w:val="center"/>
          </w:tcPr>
          <w:p>
            <w:pPr>
              <w:jc w:val="center"/>
              <w:rPr>
                <w:rFonts w:hint="eastAsia"/>
                <w:color w:val="000000"/>
              </w:rPr>
            </w:pPr>
            <w:r>
              <w:rPr>
                <w:rFonts w:hint="eastAsia"/>
                <w:color w:val="000000"/>
              </w:rPr>
              <w:t>8</w:t>
            </w:r>
          </w:p>
        </w:tc>
        <w:tc>
          <w:tcPr>
            <w:tcW w:w="2269" w:type="dxa"/>
            <w:shd w:val="clear" w:color="auto" w:fill="auto"/>
            <w:noWrap w:val="0"/>
            <w:vAlign w:val="center"/>
          </w:tcPr>
          <w:p>
            <w:pPr>
              <w:pStyle w:val="2"/>
              <w:rPr>
                <w:color w:val="000000"/>
              </w:rPr>
            </w:pPr>
            <w:r>
              <w:rPr>
                <w:rFonts w:hint="eastAsia"/>
                <w:color w:val="000000"/>
              </w:rPr>
              <w:t>风险分级管控和隐患排查治理</w:t>
            </w:r>
          </w:p>
        </w:tc>
        <w:tc>
          <w:tcPr>
            <w:tcW w:w="10546" w:type="dxa"/>
            <w:shd w:val="clear" w:color="auto" w:fill="auto"/>
            <w:noWrap w:val="0"/>
            <w:vAlign w:val="center"/>
          </w:tcPr>
          <w:p>
            <w:pPr>
              <w:pStyle w:val="5"/>
              <w:numPr>
                <w:ilvl w:val="0"/>
                <w:numId w:val="8"/>
              </w:numPr>
              <w:spacing w:line="260" w:lineRule="exact"/>
              <w:ind w:firstLineChars="0"/>
              <w:rPr>
                <w:color w:val="000000"/>
                <w:spacing w:val="8"/>
              </w:rPr>
            </w:pPr>
            <w:r>
              <w:rPr>
                <w:rFonts w:hint="eastAsia"/>
                <w:color w:val="000000"/>
                <w:spacing w:val="8"/>
              </w:rPr>
              <w:t>建立安全风险分级管控制度，按照安全风险分级采取相应的管控措施</w:t>
            </w:r>
          </w:p>
          <w:p>
            <w:pPr>
              <w:pStyle w:val="5"/>
              <w:numPr>
                <w:ilvl w:val="0"/>
                <w:numId w:val="8"/>
              </w:numPr>
              <w:spacing w:line="260" w:lineRule="exact"/>
              <w:ind w:firstLineChars="0"/>
              <w:rPr>
                <w:color w:val="000000"/>
                <w:spacing w:val="8"/>
              </w:rPr>
            </w:pPr>
            <w:r>
              <w:rPr>
                <w:rFonts w:hint="eastAsia"/>
                <w:color w:val="000000"/>
                <w:spacing w:val="8"/>
              </w:rPr>
              <w:t>定期组织对安全风险进行全面、系统的辨识。安全风险辨识范围应覆盖所有生产经营活动及场所，应对安全风险辨识资料进行统计、分析、整理和归档。</w:t>
            </w:r>
          </w:p>
          <w:p>
            <w:pPr>
              <w:pStyle w:val="5"/>
              <w:numPr>
                <w:ilvl w:val="0"/>
                <w:numId w:val="8"/>
              </w:numPr>
              <w:spacing w:line="260" w:lineRule="exact"/>
              <w:ind w:firstLineChars="0"/>
              <w:rPr>
                <w:color w:val="000000"/>
                <w:spacing w:val="8"/>
              </w:rPr>
            </w:pPr>
            <w:r>
              <w:rPr>
                <w:rFonts w:hint="eastAsia"/>
                <w:color w:val="000000"/>
                <w:spacing w:val="8"/>
              </w:rPr>
              <w:t>对所辨识出的存在安全风险的生产经营活动及场所等进行评估，对较大危险因素进行登记建档和公示，纳入安全生产教育培训，落实到岗位操作规程中。</w:t>
            </w:r>
          </w:p>
          <w:p>
            <w:pPr>
              <w:pStyle w:val="5"/>
              <w:numPr>
                <w:ilvl w:val="0"/>
                <w:numId w:val="8"/>
              </w:numPr>
              <w:spacing w:line="260" w:lineRule="exact"/>
              <w:ind w:firstLineChars="0"/>
              <w:rPr>
                <w:color w:val="000000"/>
                <w:spacing w:val="8"/>
              </w:rPr>
            </w:pPr>
            <w:r>
              <w:rPr>
                <w:rFonts w:hint="eastAsia"/>
                <w:color w:val="000000"/>
                <w:spacing w:val="8"/>
              </w:rPr>
              <w:t>建立健全并落实生产安全事故隐患排查治理制度，采取技术、管理措施，及时发现并消除事故隐患。</w:t>
            </w:r>
          </w:p>
          <w:p>
            <w:pPr>
              <w:pStyle w:val="5"/>
              <w:numPr>
                <w:ilvl w:val="0"/>
                <w:numId w:val="8"/>
              </w:numPr>
              <w:spacing w:line="260" w:lineRule="exact"/>
              <w:ind w:firstLineChars="0"/>
              <w:rPr>
                <w:rFonts w:hint="eastAsia"/>
                <w:color w:val="000000"/>
              </w:rPr>
            </w:pPr>
            <w:r>
              <w:rPr>
                <w:rFonts w:hint="eastAsia"/>
                <w:color w:val="000000"/>
                <w:spacing w:val="8"/>
              </w:rPr>
              <w:t>事故隐患排查治理情况应当如实记录，并通过职工大会或者职工代表大会、信息公示栏等方式向从业人员通报。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816" w:type="dxa"/>
            <w:shd w:val="clear" w:color="auto" w:fill="auto"/>
            <w:noWrap w:val="0"/>
            <w:vAlign w:val="center"/>
          </w:tcPr>
          <w:p>
            <w:pPr>
              <w:jc w:val="center"/>
              <w:rPr>
                <w:rFonts w:hint="eastAsia"/>
                <w:color w:val="000000"/>
              </w:rPr>
            </w:pPr>
            <w:r>
              <w:rPr>
                <w:rFonts w:hint="eastAsia"/>
                <w:color w:val="000000"/>
              </w:rPr>
              <w:t>9</w:t>
            </w:r>
          </w:p>
        </w:tc>
        <w:tc>
          <w:tcPr>
            <w:tcW w:w="2269" w:type="dxa"/>
            <w:shd w:val="clear" w:color="auto" w:fill="auto"/>
            <w:noWrap w:val="0"/>
            <w:vAlign w:val="center"/>
          </w:tcPr>
          <w:p>
            <w:pPr>
              <w:pStyle w:val="2"/>
              <w:rPr>
                <w:color w:val="000000"/>
              </w:rPr>
            </w:pPr>
            <w:bookmarkStart w:id="5" w:name="_Toc86160659"/>
            <w:r>
              <w:rPr>
                <w:rFonts w:hint="eastAsia"/>
                <w:color w:val="000000"/>
              </w:rPr>
              <w:t>安全警示标志</w:t>
            </w:r>
            <w:bookmarkEnd w:id="5"/>
          </w:p>
        </w:tc>
        <w:tc>
          <w:tcPr>
            <w:tcW w:w="10546" w:type="dxa"/>
            <w:shd w:val="clear" w:color="auto" w:fill="auto"/>
            <w:noWrap w:val="0"/>
            <w:vAlign w:val="center"/>
          </w:tcPr>
          <w:p>
            <w:pPr>
              <w:pStyle w:val="5"/>
              <w:numPr>
                <w:ilvl w:val="0"/>
                <w:numId w:val="9"/>
              </w:numPr>
              <w:spacing w:line="260" w:lineRule="exact"/>
              <w:ind w:firstLineChars="0"/>
              <w:rPr>
                <w:color w:val="000000"/>
              </w:rPr>
            </w:pPr>
            <w:r>
              <w:rPr>
                <w:rFonts w:hint="eastAsia"/>
                <w:color w:val="000000"/>
                <w:spacing w:val="8"/>
              </w:rPr>
              <w:t>在有较大危险因素的生产经营场所和有关设施、设备上，设置明显的安全警示标志（如有限空间、高处作业场所）。</w:t>
            </w:r>
          </w:p>
          <w:p>
            <w:pPr>
              <w:pStyle w:val="5"/>
              <w:numPr>
                <w:ilvl w:val="0"/>
                <w:numId w:val="9"/>
              </w:numPr>
              <w:spacing w:line="260" w:lineRule="exact"/>
              <w:ind w:firstLineChars="0"/>
              <w:rPr>
                <w:color w:val="000000"/>
              </w:rPr>
            </w:pPr>
            <w:r>
              <w:rPr>
                <w:rFonts w:hint="eastAsia"/>
                <w:color w:val="000000"/>
              </w:rPr>
              <w:t>在设施设备检维修等作业现场设施警戒区和警示标志。</w:t>
            </w:r>
          </w:p>
          <w:p>
            <w:pPr>
              <w:pStyle w:val="5"/>
              <w:numPr>
                <w:ilvl w:val="0"/>
                <w:numId w:val="9"/>
              </w:numPr>
              <w:spacing w:line="260" w:lineRule="exact"/>
              <w:ind w:firstLineChars="0"/>
              <w:rPr>
                <w:rFonts w:hint="eastAsia"/>
                <w:color w:val="000000"/>
              </w:rPr>
            </w:pPr>
            <w:r>
              <w:rPr>
                <w:rFonts w:hint="eastAsia"/>
                <w:color w:val="000000"/>
              </w:rPr>
              <w:t>在检维修、各种作业现场设施围栏或者警示标志。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16" w:type="dxa"/>
            <w:shd w:val="clear" w:color="auto" w:fill="auto"/>
            <w:noWrap w:val="0"/>
            <w:vAlign w:val="center"/>
          </w:tcPr>
          <w:p>
            <w:pPr>
              <w:jc w:val="center"/>
              <w:rPr>
                <w:color w:val="000000"/>
              </w:rPr>
            </w:pPr>
            <w:r>
              <w:rPr>
                <w:rFonts w:hint="eastAsia"/>
                <w:color w:val="000000"/>
              </w:rPr>
              <w:t>10</w:t>
            </w:r>
          </w:p>
        </w:tc>
        <w:tc>
          <w:tcPr>
            <w:tcW w:w="2269" w:type="dxa"/>
            <w:shd w:val="clear" w:color="auto" w:fill="auto"/>
            <w:noWrap w:val="0"/>
            <w:vAlign w:val="center"/>
          </w:tcPr>
          <w:p>
            <w:pPr>
              <w:pStyle w:val="2"/>
              <w:rPr>
                <w:color w:val="000000"/>
              </w:rPr>
            </w:pPr>
            <w:bookmarkStart w:id="6" w:name="_Hlk88984021"/>
            <w:r>
              <w:rPr>
                <w:rFonts w:hint="eastAsia"/>
                <w:color w:val="000000"/>
              </w:rPr>
              <w:t>相关方安全管理</w:t>
            </w:r>
            <w:bookmarkEnd w:id="6"/>
          </w:p>
        </w:tc>
        <w:tc>
          <w:tcPr>
            <w:tcW w:w="10546" w:type="dxa"/>
            <w:shd w:val="clear" w:color="auto" w:fill="auto"/>
            <w:noWrap w:val="0"/>
            <w:vAlign w:val="center"/>
          </w:tcPr>
          <w:p>
            <w:pPr>
              <w:pStyle w:val="5"/>
              <w:numPr>
                <w:ilvl w:val="0"/>
                <w:numId w:val="10"/>
              </w:numPr>
              <w:spacing w:line="260" w:lineRule="exact"/>
              <w:ind w:firstLineChars="0"/>
              <w:rPr>
                <w:color w:val="000000"/>
              </w:rPr>
            </w:pPr>
            <w:r>
              <w:rPr>
                <w:rFonts w:hint="eastAsia"/>
                <w:color w:val="000000"/>
              </w:rPr>
              <w:t>不得将生产经营项目、场所、设备发包或者出租给不具备安全生产条件或者相应资质的单位或者个人。</w:t>
            </w:r>
          </w:p>
          <w:p>
            <w:pPr>
              <w:pStyle w:val="5"/>
              <w:numPr>
                <w:ilvl w:val="0"/>
                <w:numId w:val="10"/>
              </w:numPr>
              <w:spacing w:line="260" w:lineRule="exact"/>
              <w:ind w:firstLineChars="0"/>
              <w:rPr>
                <w:color w:val="000000"/>
              </w:rPr>
            </w:pPr>
            <w:r>
              <w:rPr>
                <w:rFonts w:hint="eastAsia"/>
                <w:color w:val="000000"/>
              </w:rPr>
              <w:t>生产经营项目、场所发包或者出租给其他单位的，生产经营单位应当与承包单位、承租单位签订专门的安全生产管理协议，或者在承包合同、租赁合同中约定各自的安全生产管理职责；</w:t>
            </w:r>
          </w:p>
          <w:p>
            <w:pPr>
              <w:pStyle w:val="5"/>
              <w:numPr>
                <w:ilvl w:val="0"/>
                <w:numId w:val="10"/>
              </w:numPr>
              <w:spacing w:line="260" w:lineRule="exact"/>
              <w:ind w:firstLineChars="0"/>
              <w:rPr>
                <w:color w:val="000000"/>
              </w:rPr>
            </w:pPr>
            <w:r>
              <w:rPr>
                <w:rFonts w:hint="eastAsia"/>
                <w:color w:val="000000"/>
              </w:rPr>
              <w:t>对承包单位、承租单位、商户等的安全生产工作统一协调、管理，定期进行安全检查，发现安全问题的，应当及时督促整改。</w:t>
            </w:r>
          </w:p>
          <w:p>
            <w:pPr>
              <w:pStyle w:val="5"/>
              <w:numPr>
                <w:ilvl w:val="0"/>
                <w:numId w:val="10"/>
              </w:numPr>
              <w:spacing w:line="260" w:lineRule="exact"/>
              <w:ind w:firstLineChars="0"/>
              <w:rPr>
                <w:color w:val="000000"/>
              </w:rPr>
            </w:pPr>
            <w:r>
              <w:rPr>
                <w:rFonts w:hint="eastAsia"/>
                <w:color w:val="000000"/>
              </w:rPr>
              <w:t>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pPr>
              <w:pStyle w:val="5"/>
              <w:numPr>
                <w:ilvl w:val="0"/>
                <w:numId w:val="10"/>
              </w:numPr>
              <w:spacing w:line="260" w:lineRule="exact"/>
              <w:ind w:firstLineChars="0"/>
              <w:rPr>
                <w:rFonts w:hint="eastAsia"/>
                <w:color w:val="000000"/>
              </w:rPr>
            </w:pPr>
            <w:r>
              <w:rPr>
                <w:rFonts w:hint="eastAsia"/>
                <w:color w:val="000000"/>
              </w:rPr>
              <w:t>租户、承包商等相关方须对负责的区域承担相关安全的责任和义务，楼宇安全管理委员会对其进行监督和管理。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16" w:type="dxa"/>
            <w:shd w:val="clear" w:color="auto" w:fill="auto"/>
            <w:noWrap w:val="0"/>
            <w:vAlign w:val="center"/>
          </w:tcPr>
          <w:p>
            <w:pPr>
              <w:jc w:val="center"/>
              <w:rPr>
                <w:rFonts w:hint="eastAsia"/>
                <w:color w:val="000000"/>
              </w:rPr>
            </w:pPr>
            <w:r>
              <w:rPr>
                <w:rFonts w:hint="eastAsia"/>
                <w:color w:val="000000"/>
              </w:rPr>
              <w:t>1</w:t>
            </w:r>
            <w:r>
              <w:rPr>
                <w:color w:val="000000"/>
              </w:rPr>
              <w:t>1</w:t>
            </w:r>
          </w:p>
        </w:tc>
        <w:tc>
          <w:tcPr>
            <w:tcW w:w="2269" w:type="dxa"/>
            <w:shd w:val="clear" w:color="auto" w:fill="auto"/>
            <w:noWrap w:val="0"/>
            <w:vAlign w:val="center"/>
          </w:tcPr>
          <w:p>
            <w:pPr>
              <w:pStyle w:val="2"/>
              <w:rPr>
                <w:rFonts w:hint="eastAsia"/>
                <w:color w:val="000000"/>
              </w:rPr>
            </w:pPr>
            <w:r>
              <w:rPr>
                <w:rFonts w:hint="eastAsia"/>
                <w:color w:val="000000"/>
              </w:rPr>
              <w:t>消防安全管理</w:t>
            </w:r>
          </w:p>
        </w:tc>
        <w:tc>
          <w:tcPr>
            <w:tcW w:w="10546" w:type="dxa"/>
            <w:shd w:val="clear" w:color="auto" w:fill="auto"/>
            <w:noWrap w:val="0"/>
            <w:vAlign w:val="center"/>
          </w:tcPr>
          <w:p>
            <w:pPr>
              <w:spacing w:line="260" w:lineRule="exact"/>
              <w:rPr>
                <w:color w:val="000000"/>
              </w:rPr>
            </w:pPr>
            <w:r>
              <w:rPr>
                <w:rFonts w:hint="eastAsia"/>
                <w:color w:val="000000"/>
              </w:rPr>
              <w:t>1、落实消防安全责任制，制定本单位的消防安全制度、消防安全操作规程，制定灭火和应急疏散预案。</w:t>
            </w:r>
          </w:p>
          <w:p>
            <w:pPr>
              <w:spacing w:line="260" w:lineRule="exact"/>
              <w:rPr>
                <w:color w:val="000000"/>
              </w:rPr>
            </w:pPr>
            <w:r>
              <w:rPr>
                <w:color w:val="000000"/>
              </w:rPr>
              <w:t>2</w:t>
            </w:r>
            <w:r>
              <w:rPr>
                <w:rFonts w:hint="eastAsia"/>
                <w:color w:val="000000"/>
              </w:rPr>
              <w:t>、按照国家标准、行业标准配置消防设施、器材，设置消防安全标志，并定期组织检验、维修，确保完好有效。</w:t>
            </w:r>
          </w:p>
          <w:p>
            <w:pPr>
              <w:spacing w:line="260" w:lineRule="exact"/>
              <w:rPr>
                <w:color w:val="000000"/>
              </w:rPr>
            </w:pPr>
            <w:r>
              <w:rPr>
                <w:rFonts w:hint="eastAsia"/>
                <w:color w:val="000000"/>
              </w:rPr>
              <w:t>3、对建筑消防设施每年至少进行一次全面检测，确保完好有效，检测记录应当完整准确，存档备查。</w:t>
            </w:r>
          </w:p>
          <w:p>
            <w:pPr>
              <w:spacing w:line="260" w:lineRule="exact"/>
              <w:rPr>
                <w:color w:val="000000"/>
              </w:rPr>
            </w:pPr>
            <w:r>
              <w:rPr>
                <w:color w:val="000000"/>
              </w:rPr>
              <w:t>4</w:t>
            </w:r>
            <w:r>
              <w:rPr>
                <w:rFonts w:hint="eastAsia"/>
                <w:color w:val="000000"/>
              </w:rPr>
              <w:t>、保障疏散通道、安全出口、消防车通道畅通，保证防火防烟分区、防火间距符合消防技术标准。</w:t>
            </w:r>
          </w:p>
          <w:p>
            <w:pPr>
              <w:spacing w:line="260" w:lineRule="exact"/>
              <w:rPr>
                <w:color w:val="000000"/>
              </w:rPr>
            </w:pPr>
            <w:r>
              <w:rPr>
                <w:color w:val="000000"/>
              </w:rPr>
              <w:t>5</w:t>
            </w:r>
            <w:r>
              <w:rPr>
                <w:rFonts w:hint="eastAsia"/>
                <w:color w:val="000000"/>
              </w:rPr>
              <w:t>、组织防火检查，及时消除火灾隐患。</w:t>
            </w:r>
          </w:p>
          <w:p>
            <w:pPr>
              <w:spacing w:line="260" w:lineRule="exact"/>
              <w:rPr>
                <w:rFonts w:hint="eastAsia"/>
                <w:color w:val="000000"/>
              </w:rPr>
            </w:pPr>
            <w:r>
              <w:rPr>
                <w:color w:val="000000"/>
              </w:rPr>
              <w:t>6</w:t>
            </w:r>
            <w:r>
              <w:rPr>
                <w:rFonts w:hint="eastAsia"/>
                <w:color w:val="000000"/>
              </w:rPr>
              <w:t>、组织进行有针对性的消防演练。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816" w:type="dxa"/>
            <w:shd w:val="clear" w:color="auto" w:fill="auto"/>
            <w:noWrap w:val="0"/>
            <w:vAlign w:val="center"/>
          </w:tcPr>
          <w:p>
            <w:pPr>
              <w:jc w:val="center"/>
              <w:rPr>
                <w:rFonts w:hint="eastAsia"/>
                <w:color w:val="000000"/>
              </w:rPr>
            </w:pPr>
            <w:r>
              <w:rPr>
                <w:rFonts w:hint="eastAsia"/>
                <w:color w:val="000000"/>
              </w:rPr>
              <w:t>1</w:t>
            </w:r>
            <w:r>
              <w:rPr>
                <w:color w:val="000000"/>
              </w:rPr>
              <w:t>2</w:t>
            </w:r>
          </w:p>
        </w:tc>
        <w:tc>
          <w:tcPr>
            <w:tcW w:w="2269" w:type="dxa"/>
            <w:shd w:val="clear" w:color="auto" w:fill="auto"/>
            <w:noWrap w:val="0"/>
            <w:vAlign w:val="center"/>
          </w:tcPr>
          <w:p>
            <w:pPr>
              <w:pStyle w:val="2"/>
              <w:rPr>
                <w:color w:val="000000"/>
              </w:rPr>
            </w:pPr>
            <w:bookmarkStart w:id="7" w:name="_Toc86160661"/>
            <w:r>
              <w:rPr>
                <w:rFonts w:hint="eastAsia"/>
                <w:color w:val="000000"/>
              </w:rPr>
              <w:t>法律法规规定的其它安全生产责任</w:t>
            </w:r>
            <w:bookmarkEnd w:id="7"/>
          </w:p>
        </w:tc>
        <w:tc>
          <w:tcPr>
            <w:tcW w:w="10546" w:type="dxa"/>
            <w:shd w:val="clear" w:color="auto" w:fill="auto"/>
            <w:noWrap w:val="0"/>
            <w:vAlign w:val="center"/>
          </w:tcPr>
          <w:p>
            <w:pPr>
              <w:pStyle w:val="5"/>
              <w:numPr>
                <w:ilvl w:val="0"/>
                <w:numId w:val="11"/>
              </w:numPr>
              <w:spacing w:line="260" w:lineRule="exact"/>
              <w:ind w:firstLineChars="0"/>
              <w:rPr>
                <w:color w:val="000000"/>
              </w:rPr>
            </w:pPr>
            <w:r>
              <w:rPr>
                <w:rFonts w:hint="eastAsia"/>
                <w:color w:val="000000"/>
              </w:rPr>
              <w:t>企业与从业人员订立劳动合同，劳动合同中不得存在企业安全免责的内容。</w:t>
            </w:r>
          </w:p>
          <w:p>
            <w:pPr>
              <w:pStyle w:val="5"/>
              <w:numPr>
                <w:ilvl w:val="0"/>
                <w:numId w:val="11"/>
              </w:numPr>
              <w:spacing w:line="260" w:lineRule="exact"/>
              <w:ind w:firstLineChars="0"/>
              <w:rPr>
                <w:color w:val="000000"/>
              </w:rPr>
            </w:pPr>
            <w:r>
              <w:rPr>
                <w:rFonts w:hint="eastAsia"/>
                <w:color w:val="000000"/>
              </w:rPr>
              <w:t>劳动合同中应明确从业人员劳动安全、职业危害和工伤保险事项。</w:t>
            </w:r>
          </w:p>
          <w:p>
            <w:pPr>
              <w:pStyle w:val="5"/>
              <w:numPr>
                <w:ilvl w:val="0"/>
                <w:numId w:val="11"/>
              </w:numPr>
              <w:spacing w:line="260" w:lineRule="exact"/>
              <w:ind w:firstLineChars="0"/>
              <w:rPr>
                <w:rFonts w:hint="eastAsia"/>
                <w:color w:val="000000"/>
              </w:rPr>
            </w:pPr>
            <w:r>
              <w:rPr>
                <w:rFonts w:hint="eastAsia"/>
                <w:color w:val="000000"/>
              </w:rPr>
              <w:t>及时、如实上报生产安全事故。</w:t>
            </w:r>
          </w:p>
          <w:p>
            <w:pPr>
              <w:pStyle w:val="5"/>
              <w:numPr>
                <w:ilvl w:val="0"/>
                <w:numId w:val="11"/>
              </w:numPr>
              <w:spacing w:line="260" w:lineRule="exact"/>
              <w:ind w:firstLineChars="0"/>
              <w:rPr>
                <w:rFonts w:hint="eastAsia"/>
                <w:color w:val="000000"/>
              </w:rPr>
            </w:pPr>
            <w:r>
              <w:rPr>
                <w:rFonts w:hint="eastAsia"/>
                <w:color w:val="000000"/>
              </w:rPr>
              <w:t>其他法律法规要求的安全生产责任。</w:t>
            </w:r>
          </w:p>
        </w:tc>
      </w:tr>
    </w:tbl>
    <w:p>
      <w:bookmarkStart w:id="8" w:name="_GoBack"/>
      <w:bookmarkEnd w:id="8"/>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5815D4"/>
    <w:multiLevelType w:val="multilevel"/>
    <w:tmpl w:val="185815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90C6023"/>
    <w:multiLevelType w:val="multilevel"/>
    <w:tmpl w:val="290C602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503721B"/>
    <w:multiLevelType w:val="multilevel"/>
    <w:tmpl w:val="3503721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B8636C5"/>
    <w:multiLevelType w:val="multilevel"/>
    <w:tmpl w:val="3B8636C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1337E8C"/>
    <w:multiLevelType w:val="multilevel"/>
    <w:tmpl w:val="41337E8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A335727"/>
    <w:multiLevelType w:val="multilevel"/>
    <w:tmpl w:val="4A33572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CB74583"/>
    <w:multiLevelType w:val="multilevel"/>
    <w:tmpl w:val="4CB7458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4D06D15"/>
    <w:multiLevelType w:val="multilevel"/>
    <w:tmpl w:val="54D06D1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D6E57AC"/>
    <w:multiLevelType w:val="multilevel"/>
    <w:tmpl w:val="6D6E57A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DAF7802"/>
    <w:multiLevelType w:val="multilevel"/>
    <w:tmpl w:val="7DAF780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E3E554E"/>
    <w:multiLevelType w:val="multilevel"/>
    <w:tmpl w:val="7E3E554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3"/>
  </w:num>
  <w:num w:numId="3">
    <w:abstractNumId w:val="1"/>
  </w:num>
  <w:num w:numId="4">
    <w:abstractNumId w:val="7"/>
  </w:num>
  <w:num w:numId="5">
    <w:abstractNumId w:val="4"/>
  </w:num>
  <w:num w:numId="6">
    <w:abstractNumId w:val="2"/>
  </w:num>
  <w:num w:numId="7">
    <w:abstractNumId w:val="0"/>
  </w:num>
  <w:num w:numId="8">
    <w:abstractNumId w:val="8"/>
  </w:num>
  <w:num w:numId="9">
    <w:abstractNumId w:val="9"/>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zNGYxMzY3MjQ2YmI0MzhlNWE0OTAwYmRmZjJkMDgifQ=="/>
    <w:docVar w:name="KSO_WPS_MARK_KEY" w:val="a1862c15-843c-43a5-838d-3ba8ef8db8eb"/>
  </w:docVars>
  <w:rsids>
    <w:rsidRoot w:val="00000000"/>
    <w:rsid w:val="02D13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Cs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List Paragraph"/>
    <w:basedOn w:val="1"/>
    <w:qFormat/>
    <w:uiPriority w:val="0"/>
    <w:pPr>
      <w:ind w:firstLine="420" w:firstLineChars="200"/>
    </w:pPr>
    <w:rPr>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2023-03-01T09:36:41Z</dcterms:created>
  <dc:creator>Xianjicheng</dc:creator>
  <cp:lastModifiedBy>WPS_1640142967</cp:lastModifiedBy>
  <dcterms:modified xsi:type="dcterms:W3CDTF">2023-03-01T09:37:18Z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6CAB97F6C4C8452C9D453D96CE12862F</vt:lpwstr>
  </property>
</Properties>
</file>