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291" w:type="dxa"/>
        <w:jc w:val="center"/>
        <w:tblLayout w:type="fixed"/>
        <w:tblCellMar>
          <w:top w:w="0" w:type="dxa"/>
          <w:left w:w="108" w:type="dxa"/>
          <w:bottom w:w="0" w:type="dxa"/>
          <w:right w:w="108" w:type="dxa"/>
        </w:tblCellMar>
      </w:tblPr>
      <w:tblGrid>
        <w:gridCol w:w="741"/>
        <w:gridCol w:w="1287"/>
        <w:gridCol w:w="1683"/>
        <w:gridCol w:w="1356"/>
        <w:gridCol w:w="2214"/>
        <w:gridCol w:w="5810"/>
        <w:gridCol w:w="2200"/>
      </w:tblGrid>
      <w:tr>
        <w:tblPrEx>
          <w:tblCellMar>
            <w:top w:w="0" w:type="dxa"/>
            <w:left w:w="108" w:type="dxa"/>
            <w:bottom w:w="0" w:type="dxa"/>
            <w:right w:w="108" w:type="dxa"/>
          </w:tblCellMar>
        </w:tblPrEx>
        <w:trPr>
          <w:cantSplit/>
          <w:trHeight w:val="395"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eastAsia="黑体"/>
                <w:color w:val="000000"/>
                <w:sz w:val="24"/>
              </w:rPr>
            </w:pPr>
            <w:r>
              <w:rPr>
                <w:rFonts w:hint="eastAsia" w:eastAsia="黑体"/>
                <w:color w:val="000000"/>
                <w:sz w:val="24"/>
              </w:rPr>
              <w:t>序号</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pStyle w:val="4"/>
              <w:spacing w:line="320" w:lineRule="exact"/>
              <w:jc w:val="center"/>
              <w:rPr>
                <w:rFonts w:eastAsia="黑体"/>
                <w:color w:val="000000"/>
                <w:sz w:val="24"/>
              </w:rPr>
            </w:pPr>
            <w:r>
              <w:rPr>
                <w:rFonts w:hint="eastAsia" w:eastAsia="黑体"/>
                <w:color w:val="000000"/>
                <w:sz w:val="24"/>
              </w:rPr>
              <w:t>重点部位</w:t>
            </w:r>
          </w:p>
          <w:p>
            <w:pPr>
              <w:pStyle w:val="4"/>
              <w:adjustRightInd w:val="0"/>
              <w:snapToGrid w:val="0"/>
              <w:spacing w:line="320" w:lineRule="exact"/>
              <w:jc w:val="center"/>
              <w:rPr>
                <w:rFonts w:eastAsia="黑体"/>
                <w:color w:val="000000"/>
                <w:sz w:val="24"/>
              </w:rPr>
            </w:pPr>
            <w:r>
              <w:rPr>
                <w:rFonts w:hint="eastAsia" w:eastAsia="黑体"/>
                <w:color w:val="000000"/>
                <w:sz w:val="24"/>
              </w:rPr>
              <w:t>设施</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eastAsia="黑体"/>
                <w:color w:val="000000"/>
                <w:sz w:val="24"/>
              </w:rPr>
            </w:pPr>
            <w:r>
              <w:rPr>
                <w:rFonts w:hint="eastAsia" w:eastAsia="黑体"/>
                <w:color w:val="000000"/>
                <w:sz w:val="24"/>
              </w:rPr>
              <w:t>主要风险概述</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hint="eastAsia" w:eastAsia="黑体"/>
                <w:color w:val="000000"/>
                <w:sz w:val="24"/>
              </w:rPr>
            </w:pPr>
            <w:r>
              <w:rPr>
                <w:rFonts w:hint="eastAsia" w:eastAsia="黑体"/>
                <w:color w:val="000000"/>
                <w:sz w:val="24"/>
              </w:rPr>
              <w:t>风险等级</w:t>
            </w:r>
          </w:p>
        </w:tc>
        <w:tc>
          <w:tcPr>
            <w:tcW w:w="2214"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eastAsia="黑体"/>
                <w:color w:val="000000"/>
                <w:sz w:val="24"/>
              </w:rPr>
            </w:pPr>
            <w:r>
              <w:rPr>
                <w:rFonts w:hint="eastAsia" w:eastAsia="黑体"/>
                <w:color w:val="000000"/>
                <w:sz w:val="24"/>
              </w:rPr>
              <w:t>管控责任</w:t>
            </w:r>
          </w:p>
        </w:tc>
        <w:tc>
          <w:tcPr>
            <w:tcW w:w="5810"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eastAsia="黑体"/>
                <w:color w:val="000000"/>
                <w:sz w:val="24"/>
              </w:rPr>
            </w:pPr>
            <w:r>
              <w:rPr>
                <w:rFonts w:hint="eastAsia" w:eastAsia="黑体"/>
                <w:color w:val="000000"/>
                <w:sz w:val="24"/>
              </w:rPr>
              <w:t>管控措施</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eastAsia="黑体"/>
                <w:color w:val="000000"/>
                <w:sz w:val="24"/>
              </w:rPr>
            </w:pPr>
            <w:r>
              <w:rPr>
                <w:rFonts w:hint="eastAsia" w:eastAsia="黑体"/>
                <w:color w:val="000000"/>
                <w:sz w:val="24"/>
              </w:rPr>
              <w:t>责任人</w:t>
            </w:r>
          </w:p>
        </w:tc>
      </w:tr>
      <w:tr>
        <w:tblPrEx>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eastAsia="黑体"/>
                <w:color w:val="000000"/>
                <w:sz w:val="24"/>
              </w:rPr>
            </w:pPr>
            <w:r>
              <w:rPr>
                <w:rFonts w:eastAsia="黑体"/>
                <w:color w:val="000000"/>
                <w:sz w:val="24"/>
              </w:rPr>
              <w:t>4-1</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eastAsia="黑体"/>
                <w:color w:val="000000"/>
                <w:sz w:val="24"/>
              </w:rPr>
            </w:pPr>
            <w:r>
              <w:rPr>
                <w:rFonts w:hint="eastAsia" w:eastAsia="黑体"/>
                <w:color w:val="000000"/>
                <w:sz w:val="24"/>
              </w:rPr>
              <w:t>安全</w:t>
            </w:r>
            <w:r>
              <w:rPr>
                <w:rFonts w:hint="eastAsia" w:eastAsia="黑体"/>
                <w:color w:val="000000"/>
                <w:kern w:val="0"/>
                <w:sz w:val="24"/>
              </w:rPr>
              <w:t>疏散</w:t>
            </w:r>
            <w:r>
              <w:rPr>
                <w:rFonts w:hint="eastAsia" w:eastAsia="黑体"/>
                <w:color w:val="000000"/>
                <w:sz w:val="24"/>
              </w:rPr>
              <w:t>设施</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pStyle w:val="5"/>
              <w:spacing w:line="320" w:lineRule="exact"/>
              <w:rPr>
                <w:rFonts w:hint="eastAsia" w:ascii="宋体" w:hAnsi="宋体"/>
                <w:color w:val="000000"/>
                <w:szCs w:val="24"/>
              </w:rPr>
            </w:pPr>
            <w:r>
              <w:rPr>
                <w:rFonts w:hint="eastAsia" w:ascii="宋体" w:hAnsi="宋体"/>
                <w:color w:val="000000"/>
                <w:szCs w:val="24"/>
              </w:rPr>
              <w:t>安全出口、疏散通道、疏散楼梯等对人员安全疏散至关重要，如果不能保证其畅通，有序疏散，火灾情况下极易造成群死群伤或人员踩踏。</w:t>
            </w:r>
          </w:p>
        </w:tc>
        <w:tc>
          <w:tcPr>
            <w:tcW w:w="1356" w:type="dxa"/>
            <w:tcBorders>
              <w:top w:val="single" w:color="auto" w:sz="4" w:space="0"/>
              <w:left w:val="single" w:color="auto" w:sz="4" w:space="0"/>
              <w:bottom w:val="single" w:color="auto" w:sz="4" w:space="0"/>
              <w:right w:val="single" w:color="auto" w:sz="4" w:space="0"/>
            </w:tcBorders>
            <w:noWrap w:val="0"/>
            <w:vAlign w:val="top"/>
          </w:tcPr>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jc w:val="center"/>
              <w:rPr>
                <w:rFonts w:ascii="宋体" w:hAnsi="宋体"/>
                <w:color w:val="000000"/>
                <w:szCs w:val="24"/>
              </w:rPr>
            </w:pPr>
            <w:r>
              <w:rPr>
                <w:rFonts w:hint="eastAsia" w:ascii="宋体" w:hAnsi="宋体"/>
                <w:color w:val="000000"/>
                <w:szCs w:val="24"/>
              </w:rPr>
              <w:t>重大风险</w:t>
            </w:r>
          </w:p>
          <w:p>
            <w:pPr>
              <w:pStyle w:val="5"/>
              <w:spacing w:line="320" w:lineRule="exact"/>
              <w:jc w:val="center"/>
              <w:rPr>
                <w:rFonts w:hint="eastAsia" w:ascii="宋体" w:hAnsi="宋体"/>
                <w:color w:val="000000"/>
                <w:szCs w:val="24"/>
              </w:rPr>
            </w:pPr>
            <w:r>
              <w:rPr>
                <w:rFonts w:hint="eastAsia" w:ascii="宋体" w:hAnsi="宋体"/>
                <w:color w:val="000000"/>
                <w:szCs w:val="24"/>
              </w:rPr>
              <w:t>（根据商场风险评估的结果，将重大和较大风险列入此清单）</w:t>
            </w:r>
          </w:p>
        </w:tc>
        <w:tc>
          <w:tcPr>
            <w:tcW w:w="2214" w:type="dxa"/>
            <w:tcBorders>
              <w:top w:val="single" w:color="auto" w:sz="4" w:space="0"/>
              <w:left w:val="single" w:color="auto" w:sz="4" w:space="0"/>
              <w:bottom w:val="single" w:color="auto" w:sz="4" w:space="0"/>
              <w:right w:val="single" w:color="auto" w:sz="4" w:space="0"/>
            </w:tcBorders>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1.保持疏散通道、安全出口畅通；</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2.保证封闭楼梯间、防烟楼梯间等设置在疏散通道、安全出口上的门完好有效；</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3.保持消防应急照明、安全疏散指示标志完好、有效；</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w:t>
            </w:r>
          </w:p>
          <w:p>
            <w:pPr>
              <w:pStyle w:val="5"/>
              <w:spacing w:line="320" w:lineRule="exact"/>
              <w:ind w:firstLine="420" w:firstLineChars="200"/>
              <w:rPr>
                <w:rFonts w:hint="eastAsia" w:ascii="宋体" w:hAnsi="宋体"/>
                <w:color w:val="000000"/>
                <w:szCs w:val="24"/>
              </w:rPr>
            </w:pPr>
          </w:p>
          <w:p>
            <w:pPr>
              <w:pStyle w:val="5"/>
              <w:spacing w:line="320" w:lineRule="exact"/>
              <w:ind w:firstLine="420" w:firstLineChars="200"/>
              <w:rPr>
                <w:rFonts w:hint="eastAsia" w:ascii="宋体" w:hAnsi="宋体"/>
                <w:color w:val="000000"/>
                <w:szCs w:val="24"/>
              </w:rPr>
            </w:pPr>
          </w:p>
        </w:tc>
        <w:tc>
          <w:tcPr>
            <w:tcW w:w="5810" w:type="dxa"/>
            <w:tcBorders>
              <w:top w:val="single" w:color="auto" w:sz="4" w:space="0"/>
              <w:left w:val="single" w:color="auto" w:sz="4" w:space="0"/>
              <w:bottom w:val="single" w:color="auto" w:sz="4" w:space="0"/>
              <w:right w:val="single" w:color="auto" w:sz="4" w:space="0"/>
            </w:tcBorders>
            <w:noWrap w:val="0"/>
            <w:vAlign w:val="top"/>
          </w:tcPr>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1.定期维护检查疏散通道、安全出口等安全疏散设施，清理杂物，禁止占用、堵塞、封闭疏散通道和楼梯间；</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2.安全出口、疏散门不得设置门槛和其他影响疏散的障碍物；</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3.窗口、阳台等部位不应设置影响逃生和灭火救援的栅栏；</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4.人员密集场所使用和营业期间疏散出口、安全出口的门不应锁闭；</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5.封闭楼梯间、防烟楼梯间的门要设有正确启闭状态的标识；</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6.保持常闭式防火门处于关闭状态；需要经常保持开启状态的防火门，要保证其火灾时能自动关闭；自动和手动关闭的装置保持完好有效；</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7.平时需要控制人员出入或设有门禁系统的疏散门，要保证火灾时人员疏散畅通的可靠措施；</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8.消防应急照明、安全疏散指示标志不应遮挡，发生损坏时及时维修、更换；</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 xml:space="preserve">9.在场所等各楼层的明显位置设置安全疏散指示图，指示图上标明明疏散路线、安全出口、人员所在位置和必要的文字说明； </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10. ……。</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5"/>
              <w:spacing w:line="320" w:lineRule="exact"/>
              <w:rPr>
                <w:rFonts w:hint="eastAsia" w:ascii="宋体" w:hAnsi="宋体"/>
                <w:color w:val="000000"/>
                <w:szCs w:val="24"/>
              </w:rPr>
            </w:pPr>
          </w:p>
          <w:p>
            <w:pPr>
              <w:pStyle w:val="5"/>
              <w:spacing w:line="320" w:lineRule="exact"/>
              <w:rPr>
                <w:rFonts w:hint="eastAsia" w:ascii="宋体" w:hAnsi="宋体"/>
                <w:color w:val="000000"/>
                <w:szCs w:val="24"/>
              </w:rPr>
            </w:pPr>
            <w:r>
              <w:rPr>
                <w:rFonts w:hint="eastAsia" w:ascii="宋体" w:hAnsi="宋体"/>
                <w:color w:val="000000"/>
                <w:szCs w:val="24"/>
              </w:rPr>
              <w:t xml:space="preserve">原则上由消防安全管理人负责，全员参与，明确到各岗位一线操作者具体责任人， </w:t>
            </w:r>
          </w:p>
          <w:p>
            <w:pPr>
              <w:pStyle w:val="5"/>
              <w:spacing w:line="320" w:lineRule="exact"/>
              <w:ind w:firstLine="420" w:firstLineChars="200"/>
              <w:rPr>
                <w:rFonts w:hint="eastAsia" w:ascii="宋体" w:hAnsi="宋体"/>
                <w:color w:val="000000"/>
                <w:szCs w:val="24"/>
              </w:rPr>
            </w:pPr>
          </w:p>
        </w:tc>
      </w:tr>
      <w:tr>
        <w:tblPrEx>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eastAsia="黑体"/>
                <w:color w:val="000000"/>
                <w:sz w:val="24"/>
              </w:rPr>
            </w:pPr>
            <w:r>
              <w:rPr>
                <w:rFonts w:eastAsia="黑体"/>
                <w:color w:val="000000"/>
                <w:sz w:val="24"/>
              </w:rPr>
              <w:t>4-2</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eastAsia="黑体"/>
                <w:color w:val="000000"/>
                <w:sz w:val="24"/>
              </w:rPr>
            </w:pPr>
            <w:r>
              <w:rPr>
                <w:rFonts w:hint="eastAsia" w:eastAsia="黑体"/>
                <w:color w:val="000000"/>
                <w:kern w:val="0"/>
                <w:sz w:val="24"/>
              </w:rPr>
              <w:t>消防给水及消火栓系统</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pStyle w:val="5"/>
              <w:spacing w:line="320" w:lineRule="exact"/>
              <w:rPr>
                <w:rFonts w:hint="eastAsia" w:ascii="宋体" w:hAnsi="宋体"/>
                <w:color w:val="000000"/>
                <w:szCs w:val="24"/>
              </w:rPr>
            </w:pPr>
            <w:r>
              <w:rPr>
                <w:rFonts w:hint="eastAsia" w:ascii="宋体" w:hAnsi="宋体"/>
                <w:color w:val="000000"/>
                <w:szCs w:val="24"/>
              </w:rPr>
              <w:t>水是扑灭火灾的主要灭火剂，消火栓是常见的重要消防设施，如果不能保证消防供水能力的安全可靠和消火栓系统的完好有效，火灾发生后，就不能及时有效控制火灾蔓延，减少火灾危害。</w:t>
            </w:r>
          </w:p>
        </w:tc>
        <w:tc>
          <w:tcPr>
            <w:tcW w:w="1356" w:type="dxa"/>
            <w:tcBorders>
              <w:top w:val="single" w:color="auto" w:sz="4" w:space="0"/>
              <w:left w:val="single" w:color="auto" w:sz="4" w:space="0"/>
              <w:bottom w:val="single" w:color="auto" w:sz="4" w:space="0"/>
              <w:right w:val="single" w:color="auto" w:sz="4" w:space="0"/>
            </w:tcBorders>
            <w:noWrap w:val="0"/>
            <w:vAlign w:val="top"/>
          </w:tcPr>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jc w:val="center"/>
              <w:rPr>
                <w:rFonts w:ascii="宋体" w:hAnsi="宋体"/>
                <w:color w:val="000000"/>
                <w:szCs w:val="24"/>
              </w:rPr>
            </w:pPr>
            <w:r>
              <w:rPr>
                <w:rFonts w:hint="eastAsia" w:ascii="宋体" w:hAnsi="宋体"/>
                <w:color w:val="000000"/>
                <w:szCs w:val="24"/>
              </w:rPr>
              <w:t>重大风险</w:t>
            </w:r>
          </w:p>
          <w:p>
            <w:pPr>
              <w:pStyle w:val="5"/>
              <w:spacing w:line="320" w:lineRule="exact"/>
              <w:jc w:val="center"/>
              <w:rPr>
                <w:rFonts w:hint="eastAsia" w:ascii="宋体" w:hAnsi="宋体"/>
                <w:color w:val="000000"/>
                <w:szCs w:val="24"/>
              </w:rPr>
            </w:pPr>
          </w:p>
        </w:tc>
        <w:tc>
          <w:tcPr>
            <w:tcW w:w="2214" w:type="dxa"/>
            <w:tcBorders>
              <w:top w:val="single" w:color="auto" w:sz="4" w:space="0"/>
              <w:left w:val="single" w:color="auto" w:sz="4" w:space="0"/>
              <w:bottom w:val="single" w:color="auto" w:sz="4" w:space="0"/>
              <w:right w:val="single" w:color="auto" w:sz="4" w:space="0"/>
            </w:tcBorders>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1.保证消防水池、消防水箱等消防给水设施供水能力安全可靠；</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2.保证消火栓系统完好有效；</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w:t>
            </w:r>
          </w:p>
        </w:tc>
        <w:tc>
          <w:tcPr>
            <w:tcW w:w="5810" w:type="dxa"/>
            <w:tcBorders>
              <w:top w:val="single" w:color="auto" w:sz="4" w:space="0"/>
              <w:left w:val="single" w:color="auto" w:sz="4" w:space="0"/>
              <w:bottom w:val="single" w:color="auto" w:sz="4" w:space="0"/>
              <w:right w:val="single" w:color="auto" w:sz="4" w:space="0"/>
            </w:tcBorders>
            <w:noWrap w:val="0"/>
            <w:vAlign w:val="top"/>
          </w:tcPr>
          <w:p>
            <w:pPr>
              <w:pStyle w:val="5"/>
              <w:spacing w:line="300" w:lineRule="exact"/>
              <w:ind w:firstLine="420" w:firstLineChars="200"/>
              <w:rPr>
                <w:rFonts w:hint="eastAsia" w:ascii="宋体" w:hAnsi="宋体"/>
                <w:color w:val="000000"/>
                <w:szCs w:val="24"/>
              </w:rPr>
            </w:pPr>
            <w:r>
              <w:rPr>
                <w:rFonts w:hint="eastAsia" w:ascii="宋体" w:hAnsi="宋体"/>
                <w:color w:val="000000"/>
                <w:szCs w:val="24"/>
              </w:rPr>
              <w:t>1.每天对水源控制阀、报警阀组进行外观检查，保证系统处于无故障状态；</w:t>
            </w:r>
          </w:p>
          <w:p>
            <w:pPr>
              <w:pStyle w:val="5"/>
              <w:spacing w:line="300" w:lineRule="exact"/>
              <w:ind w:firstLine="420" w:firstLineChars="200"/>
              <w:rPr>
                <w:rFonts w:hint="eastAsia" w:ascii="宋体" w:hAnsi="宋体"/>
                <w:color w:val="000000"/>
                <w:szCs w:val="24"/>
              </w:rPr>
            </w:pPr>
            <w:r>
              <w:rPr>
                <w:rFonts w:hint="eastAsia" w:ascii="宋体" w:hAnsi="宋体"/>
                <w:color w:val="000000"/>
                <w:szCs w:val="24"/>
              </w:rPr>
              <w:t>2.每周自动启动消防水泵运转一次，且记录自动巡检情况；</w:t>
            </w:r>
          </w:p>
          <w:p>
            <w:pPr>
              <w:pStyle w:val="5"/>
              <w:spacing w:line="300" w:lineRule="exact"/>
              <w:ind w:firstLine="420" w:firstLineChars="200"/>
              <w:rPr>
                <w:rFonts w:hint="eastAsia" w:ascii="宋体" w:hAnsi="宋体"/>
                <w:color w:val="000000"/>
                <w:szCs w:val="24"/>
              </w:rPr>
            </w:pPr>
            <w:r>
              <w:rPr>
                <w:rFonts w:hint="eastAsia" w:ascii="宋体" w:hAnsi="宋体"/>
                <w:color w:val="000000"/>
                <w:szCs w:val="24"/>
              </w:rPr>
              <w:t>3.每月对消防水池、高位消防水箱等消防水源设施的水位进行一次检测，确保水位满足消防用水，并手动启动消防水泵运转一次，检查供电电源情况；</w:t>
            </w:r>
          </w:p>
          <w:p>
            <w:pPr>
              <w:pStyle w:val="5"/>
              <w:spacing w:line="300" w:lineRule="exact"/>
              <w:ind w:firstLine="420" w:firstLineChars="200"/>
              <w:rPr>
                <w:rFonts w:hint="eastAsia" w:ascii="宋体" w:hAnsi="宋体"/>
                <w:color w:val="000000"/>
                <w:szCs w:val="24"/>
              </w:rPr>
            </w:pPr>
            <w:r>
              <w:rPr>
                <w:rFonts w:hint="eastAsia" w:ascii="宋体" w:hAnsi="宋体"/>
                <w:color w:val="000000"/>
                <w:szCs w:val="24"/>
              </w:rPr>
              <w:t>4.每季度对消防水泵接合器接口及附件进行一次检查，保证接口完好、无渗漏、闷盖齐全，对系统所有的末端试水阀和报警阀的放水试验阀进行一次放水试验，检查系统启动、报警功能及出水情况是否正常；</w:t>
            </w:r>
          </w:p>
          <w:p>
            <w:pPr>
              <w:pStyle w:val="5"/>
              <w:spacing w:line="300" w:lineRule="exact"/>
              <w:ind w:firstLine="420" w:firstLineChars="200"/>
              <w:rPr>
                <w:rFonts w:hint="eastAsia" w:ascii="宋体" w:hAnsi="宋体"/>
                <w:color w:val="000000"/>
                <w:szCs w:val="24"/>
              </w:rPr>
            </w:pPr>
            <w:r>
              <w:rPr>
                <w:rFonts w:hint="eastAsia" w:ascii="宋体" w:hAnsi="宋体"/>
                <w:color w:val="000000"/>
                <w:szCs w:val="24"/>
              </w:rPr>
              <w:t>5.每年对系统过滤器进行一次排查，发现堵塞或损坏要及时检修；</w:t>
            </w:r>
          </w:p>
          <w:p>
            <w:pPr>
              <w:pStyle w:val="5"/>
              <w:spacing w:line="300" w:lineRule="exact"/>
              <w:ind w:firstLine="420" w:firstLineChars="200"/>
              <w:rPr>
                <w:rFonts w:hint="eastAsia" w:ascii="宋体" w:hAnsi="宋体"/>
                <w:color w:val="000000"/>
                <w:szCs w:val="24"/>
              </w:rPr>
            </w:pPr>
            <w:r>
              <w:rPr>
                <w:rFonts w:hint="eastAsia" w:ascii="宋体" w:hAnsi="宋体"/>
                <w:color w:val="000000"/>
                <w:szCs w:val="24"/>
              </w:rPr>
              <w:t>6.室内消火栓箱不应上锁，箱内水枪、水带、水喉设备齐全、完好，展品、商品、货柜、广告箱牌、生产设备等的设置不得影响室内消火栓的正常使用；</w:t>
            </w:r>
          </w:p>
          <w:p>
            <w:pPr>
              <w:pStyle w:val="5"/>
              <w:spacing w:line="300" w:lineRule="exact"/>
              <w:ind w:firstLine="420" w:firstLineChars="200"/>
              <w:rPr>
                <w:rFonts w:hint="eastAsia" w:ascii="宋体" w:hAnsi="宋体"/>
                <w:color w:val="000000"/>
                <w:szCs w:val="24"/>
              </w:rPr>
            </w:pPr>
            <w:r>
              <w:rPr>
                <w:rFonts w:hint="eastAsia" w:ascii="宋体" w:hAnsi="宋体"/>
                <w:color w:val="000000"/>
                <w:szCs w:val="24"/>
              </w:rPr>
              <w:t>7.室外消火栓不应埋压、圈占；距室外消火栓、水泵接合器周围不得设置影响其正常使用的障碍物；</w:t>
            </w:r>
          </w:p>
          <w:p>
            <w:pPr>
              <w:pStyle w:val="5"/>
              <w:spacing w:line="300" w:lineRule="exact"/>
              <w:ind w:firstLine="420" w:firstLineChars="200"/>
              <w:rPr>
                <w:rFonts w:hint="eastAsia" w:ascii="宋体" w:hAnsi="宋体"/>
                <w:color w:val="000000"/>
                <w:szCs w:val="24"/>
              </w:rPr>
            </w:pPr>
            <w:r>
              <w:rPr>
                <w:rFonts w:hint="eastAsia" w:ascii="宋体" w:hAnsi="宋体"/>
                <w:color w:val="000000"/>
                <w:szCs w:val="24"/>
              </w:rPr>
              <w:t>8.每季度对消火栓进行一次外观和漏水检查，发现有不正常的消火栓应及时更换；</w:t>
            </w:r>
          </w:p>
          <w:p>
            <w:pPr>
              <w:pStyle w:val="5"/>
              <w:spacing w:line="300" w:lineRule="exact"/>
              <w:ind w:firstLine="420" w:firstLineChars="200"/>
              <w:rPr>
                <w:rFonts w:hint="eastAsia" w:ascii="宋体" w:hAnsi="宋体"/>
                <w:color w:val="000000"/>
                <w:szCs w:val="24"/>
              </w:rPr>
            </w:pPr>
            <w:r>
              <w:rPr>
                <w:rFonts w:hint="eastAsia" w:ascii="宋体" w:hAnsi="宋体"/>
                <w:color w:val="000000"/>
                <w:szCs w:val="24"/>
              </w:rPr>
              <w:t>9.消防给水及消火栓系统发生故障，需停水修理前，要向主管值班人员报告，取得维护负责人的同意，临场监督并采取防范措施后再动工；</w:t>
            </w:r>
          </w:p>
          <w:p>
            <w:pPr>
              <w:pStyle w:val="5"/>
              <w:spacing w:line="300" w:lineRule="exact"/>
              <w:ind w:firstLine="420" w:firstLineChars="200"/>
              <w:rPr>
                <w:rFonts w:hint="eastAsia" w:ascii="宋体" w:hAnsi="宋体"/>
                <w:color w:val="000000"/>
                <w:szCs w:val="24"/>
              </w:rPr>
            </w:pPr>
            <w:r>
              <w:rPr>
                <w:rFonts w:hint="eastAsia" w:ascii="宋体" w:hAnsi="宋体"/>
                <w:color w:val="000000"/>
                <w:szCs w:val="24"/>
              </w:rPr>
              <w:t>10.严寒、寒冷等冬季结冰地区的消防水池要采取防冻措施；</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11. ……。</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5"/>
              <w:spacing w:line="320" w:lineRule="exact"/>
              <w:rPr>
                <w:rFonts w:hint="eastAsia" w:ascii="宋体" w:hAnsi="宋体"/>
                <w:color w:val="000000"/>
                <w:szCs w:val="24"/>
              </w:rPr>
            </w:pPr>
            <w:r>
              <w:rPr>
                <w:rFonts w:hint="eastAsia" w:ascii="宋体" w:hAnsi="宋体"/>
                <w:color w:val="000000"/>
                <w:szCs w:val="24"/>
              </w:rPr>
              <w:t>原则上由消防安全管理人负责，也可由企业单位指定熟悉和掌握消防设施功能和操作规程的人员负责具体实施。</w:t>
            </w:r>
          </w:p>
        </w:tc>
      </w:tr>
      <w:tr>
        <w:tblPrEx>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20" w:lineRule="exact"/>
              <w:jc w:val="center"/>
              <w:rPr>
                <w:rFonts w:eastAsia="黑体"/>
                <w:color w:val="000000"/>
                <w:sz w:val="24"/>
              </w:rPr>
            </w:pPr>
            <w:r>
              <w:rPr>
                <w:rFonts w:eastAsia="黑体"/>
                <w:color w:val="000000"/>
                <w:sz w:val="24"/>
              </w:rPr>
              <w:t>4-3</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300" w:lineRule="exact"/>
              <w:jc w:val="center"/>
              <w:rPr>
                <w:rFonts w:eastAsia="黑体"/>
                <w:color w:val="000000"/>
                <w:sz w:val="24"/>
              </w:rPr>
            </w:pPr>
            <w:bookmarkStart w:id="0" w:name="_Hlk88984322"/>
            <w:r>
              <w:rPr>
                <w:rFonts w:hint="eastAsia" w:eastAsia="黑体"/>
                <w:color w:val="000000"/>
                <w:sz w:val="24"/>
              </w:rPr>
              <w:t>火</w:t>
            </w:r>
            <w:r>
              <w:rPr>
                <w:rFonts w:hint="eastAsia" w:eastAsia="黑体"/>
                <w:color w:val="000000"/>
                <w:kern w:val="0"/>
                <w:sz w:val="24"/>
              </w:rPr>
              <w:t>灾自动报</w:t>
            </w:r>
            <w:r>
              <w:rPr>
                <w:rFonts w:hint="eastAsia" w:eastAsia="黑体"/>
                <w:color w:val="000000"/>
                <w:sz w:val="24"/>
              </w:rPr>
              <w:t>警系统</w:t>
            </w:r>
            <w:bookmarkEnd w:id="0"/>
          </w:p>
        </w:tc>
        <w:tc>
          <w:tcPr>
            <w:tcW w:w="1683" w:type="dxa"/>
            <w:tcBorders>
              <w:top w:val="single" w:color="auto" w:sz="4" w:space="0"/>
              <w:left w:val="single" w:color="auto" w:sz="4" w:space="0"/>
              <w:bottom w:val="single" w:color="auto" w:sz="4" w:space="0"/>
              <w:right w:val="single" w:color="auto" w:sz="4" w:space="0"/>
            </w:tcBorders>
            <w:noWrap w:val="0"/>
            <w:vAlign w:val="center"/>
          </w:tcPr>
          <w:p>
            <w:pPr>
              <w:pStyle w:val="5"/>
              <w:spacing w:line="320" w:lineRule="exact"/>
              <w:rPr>
                <w:rFonts w:hint="eastAsia" w:ascii="宋体" w:hAnsi="宋体"/>
                <w:color w:val="000000"/>
                <w:szCs w:val="24"/>
              </w:rPr>
            </w:pPr>
            <w:r>
              <w:rPr>
                <w:rFonts w:hint="eastAsia" w:ascii="宋体" w:hAnsi="宋体"/>
                <w:color w:val="000000"/>
                <w:szCs w:val="24"/>
              </w:rPr>
              <w:t>该系统能自动感应火灾并发出警报，有利于及时发现火灾，采取有效措施，扑救初期火灾，减少火灾损失，如不能保持系统完好有效，则小火蔓延，易酿成大灾。</w:t>
            </w:r>
          </w:p>
        </w:tc>
        <w:tc>
          <w:tcPr>
            <w:tcW w:w="1356" w:type="dxa"/>
            <w:tcBorders>
              <w:top w:val="single" w:color="auto" w:sz="4" w:space="0"/>
              <w:left w:val="single" w:color="auto" w:sz="4" w:space="0"/>
              <w:bottom w:val="single" w:color="auto" w:sz="4" w:space="0"/>
              <w:right w:val="single" w:color="auto" w:sz="4" w:space="0"/>
            </w:tcBorders>
            <w:noWrap w:val="0"/>
            <w:vAlign w:val="top"/>
          </w:tcPr>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ind w:firstLine="420" w:firstLineChars="200"/>
              <w:rPr>
                <w:rFonts w:ascii="宋体" w:hAnsi="宋体"/>
                <w:color w:val="000000"/>
                <w:szCs w:val="24"/>
              </w:rPr>
            </w:pPr>
          </w:p>
          <w:p>
            <w:pPr>
              <w:pStyle w:val="5"/>
              <w:spacing w:line="320" w:lineRule="exact"/>
              <w:jc w:val="center"/>
              <w:rPr>
                <w:rFonts w:ascii="宋体" w:hAnsi="宋体"/>
                <w:color w:val="000000"/>
                <w:szCs w:val="24"/>
              </w:rPr>
            </w:pPr>
            <w:r>
              <w:rPr>
                <w:rFonts w:hint="eastAsia" w:ascii="宋体" w:hAnsi="宋体"/>
                <w:color w:val="000000"/>
                <w:szCs w:val="24"/>
              </w:rPr>
              <w:t>重大风险</w:t>
            </w:r>
          </w:p>
          <w:p>
            <w:pPr>
              <w:pStyle w:val="5"/>
              <w:spacing w:line="320" w:lineRule="exact"/>
              <w:jc w:val="center"/>
              <w:rPr>
                <w:rFonts w:hint="eastAsia" w:ascii="宋体" w:hAnsi="宋体"/>
                <w:color w:val="000000"/>
                <w:szCs w:val="24"/>
              </w:rPr>
            </w:pPr>
          </w:p>
        </w:tc>
        <w:tc>
          <w:tcPr>
            <w:tcW w:w="2214" w:type="dxa"/>
            <w:tcBorders>
              <w:top w:val="single" w:color="auto" w:sz="4" w:space="0"/>
              <w:left w:val="single" w:color="auto" w:sz="4" w:space="0"/>
              <w:bottom w:val="single" w:color="auto" w:sz="4" w:space="0"/>
              <w:right w:val="single" w:color="auto" w:sz="4" w:space="0"/>
            </w:tcBorders>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 委托消防技术服务机构定期对火灾自动报警系统进行维保、检测；</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2.保持火灾自动报警系统完好有效；</w:t>
            </w:r>
          </w:p>
          <w:p>
            <w:pPr>
              <w:pStyle w:val="5"/>
              <w:spacing w:line="320" w:lineRule="exact"/>
              <w:ind w:firstLine="420" w:firstLineChars="200"/>
              <w:rPr>
                <w:rFonts w:ascii="宋体" w:hAnsi="宋体"/>
                <w:color w:val="000000"/>
                <w:szCs w:val="24"/>
              </w:rPr>
            </w:pPr>
            <w:r>
              <w:rPr>
                <w:rFonts w:hint="eastAsia" w:ascii="宋体" w:hAnsi="宋体"/>
                <w:color w:val="000000"/>
                <w:szCs w:val="24"/>
              </w:rPr>
              <w:t xml:space="preserve">3. </w:t>
            </w:r>
            <w:bookmarkStart w:id="1" w:name="_Hlk88984344"/>
            <w:r>
              <w:rPr>
                <w:rFonts w:hint="eastAsia" w:ascii="宋体" w:hAnsi="宋体"/>
                <w:color w:val="000000"/>
                <w:szCs w:val="24"/>
              </w:rPr>
              <w:t>消防监控室值班人员2</w:t>
            </w:r>
            <w:r>
              <w:rPr>
                <w:rFonts w:ascii="宋体" w:hAnsi="宋体"/>
                <w:color w:val="000000"/>
                <w:szCs w:val="24"/>
              </w:rPr>
              <w:t>4</w:t>
            </w:r>
            <w:r>
              <w:rPr>
                <w:rFonts w:hint="eastAsia" w:ascii="宋体" w:hAnsi="宋体"/>
                <w:color w:val="000000"/>
                <w:szCs w:val="24"/>
              </w:rPr>
              <w:t>小时在岗，确保火灾报警第一时间响应。</w:t>
            </w:r>
            <w:bookmarkEnd w:id="1"/>
          </w:p>
          <w:p>
            <w:pPr>
              <w:pStyle w:val="5"/>
              <w:spacing w:line="320" w:lineRule="exact"/>
              <w:ind w:firstLine="420" w:firstLineChars="200"/>
              <w:rPr>
                <w:rFonts w:hint="eastAsia" w:ascii="宋体" w:hAnsi="宋体"/>
                <w:color w:val="000000"/>
                <w:szCs w:val="24"/>
              </w:rPr>
            </w:pPr>
            <w:r>
              <w:rPr>
                <w:rFonts w:ascii="宋体" w:hAnsi="宋体"/>
                <w:color w:val="000000"/>
                <w:szCs w:val="24"/>
              </w:rPr>
              <w:t>4.</w:t>
            </w:r>
            <w:r>
              <w:rPr>
                <w:rFonts w:hint="eastAsia" w:ascii="宋体" w:hAnsi="宋体"/>
                <w:color w:val="000000"/>
                <w:szCs w:val="24"/>
              </w:rPr>
              <w:t>……。</w:t>
            </w:r>
          </w:p>
        </w:tc>
        <w:tc>
          <w:tcPr>
            <w:tcW w:w="5810" w:type="dxa"/>
            <w:tcBorders>
              <w:top w:val="single" w:color="auto" w:sz="4" w:space="0"/>
              <w:left w:val="single" w:color="auto" w:sz="4" w:space="0"/>
              <w:bottom w:val="single" w:color="auto" w:sz="4" w:space="0"/>
              <w:right w:val="single" w:color="auto" w:sz="4" w:space="0"/>
            </w:tcBorders>
            <w:noWrap w:val="0"/>
            <w:vAlign w:val="top"/>
          </w:tcPr>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1. 与消防技术服务机构签订维护保养合同，明确维保项目、内容、频次等具体内容；</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2.根据维保单位出具的维护保养记录表，对维保过程中发现火灾自动报警系统的问题隐患进行及时处理，隐患未消除前，要落实防范措施或将危险部位停产停业整改；</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3.保持火灾自动报警系统连续正常运行，不得随意中断；</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4.每日检查火灾报警控制器功能是否正常；</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5.每季度试验火灾警报装置的声光显示，水流指示器、压力开关等报警功能、信号显示，并对主电源和备用电源进行1-3次自动切换试验；</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6.每年至少对火灾自动报警系统进行一次全面检测；</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7.展品、商品、货柜，广告箱牌，设备等的设置不得影响防火门、防火卷帘、机械排烟口和送风口、自然排烟窗、火灾探测器、手动火灾报警按钮、声光报警装置等消防设施的正常使用；</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8. ……。</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原则上由企业单位指定熟悉和掌握消防设施功能和操作规程的工作人员负责具体实施，消防安全管理人负责。</w:t>
            </w:r>
          </w:p>
        </w:tc>
      </w:tr>
    </w:tbl>
    <w:p>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xMzY3MjQ2YmI0MzhlNWE0OTAwYmRmZjJkMDgifQ=="/>
    <w:docVar w:name="KSO_WPS_MARK_KEY" w:val="08f0c093-2d9e-4add-a2d3-b89d2a9c4214"/>
  </w:docVars>
  <w:rsids>
    <w:rsidRoot w:val="00000000"/>
    <w:rsid w:val="2463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正文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2023-03-01T09:38:20Z</dcterms:created>
  <dc:creator>Xianjicheng</dc:creator>
  <cp:lastModifiedBy>WPS_1640142967</cp:lastModifiedBy>
  <dcterms:modified xsi:type="dcterms:W3CDTF">2023-03-01T09:38:36Z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6C3979BBE27647AABD6B0809CFED1699</vt:lpwstr>
  </property>
</Properties>
</file>