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b/>
          <w:bCs/>
          <w:color w:val="auto"/>
          <w:sz w:val="36"/>
          <w:szCs w:val="36"/>
          <w:highlight w:val="yellow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sz w:val="36"/>
          <w:szCs w:val="36"/>
          <w:highlight w:val="yellow"/>
        </w:rPr>
        <w:t>农机合作社安全生产主体责任清单</w:t>
      </w:r>
    </w:p>
    <w:tbl>
      <w:tblPr>
        <w:tblStyle w:val="15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748"/>
        <w:gridCol w:w="10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tblHeader/>
          <w:jc w:val="center"/>
        </w:trPr>
        <w:tc>
          <w:tcPr>
            <w:tcW w:w="148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行业类别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项</w:t>
            </w: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目</w:t>
            </w:r>
          </w:p>
        </w:tc>
        <w:tc>
          <w:tcPr>
            <w:tcW w:w="1093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z w:val="24"/>
              </w:rPr>
              <w:t>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4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农机合作社</w:t>
            </w:r>
          </w:p>
        </w:tc>
        <w:tc>
          <w:tcPr>
            <w:tcW w:w="17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  <w:t>具备安全生产条件</w:t>
            </w:r>
          </w:p>
        </w:tc>
        <w:tc>
          <w:tcPr>
            <w:tcW w:w="10938" w:type="dxa"/>
            <w:vAlign w:val="center"/>
          </w:tcPr>
          <w:p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val="en-US" w:eastAsia="zh-CN" w:bidi="ar"/>
              </w:rPr>
              <w:t>生产经营场所的设施、设备、人员素质、管理制度、工艺技术等达到国家或行业规定的安全生产条件。</w:t>
            </w:r>
          </w:p>
          <w:p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bidi="ar"/>
              </w:rPr>
              <w:t>落实“三同时”，新建、改建、扩建工程中的安全生产设施必须符合国家规定标准，必须与主体工程同时设计、同时施工、同时投入生产和使用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val="en-US" w:eastAsia="zh-CN" w:bidi="ar"/>
              </w:rPr>
              <w:t>从业人员规模超过100人的，应当设置安全生产管理机构或配置专职安全生产管理人员；100人以下的，应当配备专（兼）职安全生产管理人员。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hint="default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bidi="ar"/>
              </w:rPr>
              <w:t>在安全生产危险区域、关键部位按规范设置警示标识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hint="default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  <w:t>对安全设备（含拖拉机、联合收割机等机具）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bidi="ar"/>
              </w:rPr>
              <w:t>定期保养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  <w:t>维护，并定期检测，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bidi="ar"/>
              </w:rPr>
              <w:t>保障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  <w:t>安全技术状况良好，正常运转。及时报废更新设施设备。</w:t>
            </w:r>
          </w:p>
          <w:p>
            <w:pPr>
              <w:pStyle w:val="2"/>
              <w:numPr>
                <w:ilvl w:val="-1"/>
                <w:numId w:val="0"/>
              </w:numPr>
              <w:ind w:left="0" w:leftChars="0" w:firstLine="0" w:firstLineChars="0"/>
              <w:rPr>
                <w:rFonts w:hint="default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6.……………………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  <w:lang w:eastAsia="zh-CN"/>
              </w:rPr>
              <w:t>建立健全安全生产责任制度</w:t>
            </w:r>
          </w:p>
        </w:tc>
        <w:tc>
          <w:tcPr>
            <w:tcW w:w="109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bidi="ar"/>
              </w:rPr>
              <w:t>1.建立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  <w:t>健全并落实本合作社全员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bidi="ar"/>
              </w:rPr>
              <w:t>安全生产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  <w:t>责任制，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bidi="ar"/>
              </w:rPr>
              <w:t>将安全生产责任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  <w:t>管理范围、内容要求分解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bidi="ar"/>
              </w:rPr>
              <w:t>明确到各部门、各岗位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  <w:t>、各员工，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bidi="ar"/>
              </w:rPr>
              <w:t>确保安全生产人人有责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  <w:t>。</w:t>
            </w:r>
          </w:p>
          <w:p>
            <w:pPr>
              <w:numPr>
                <w:ilvl w:val="-1"/>
                <w:numId w:val="0"/>
              </w:numPr>
              <w:spacing w:line="300" w:lineRule="exact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val="en-US" w:eastAsia="zh-CN" w:bidi="ar"/>
              </w:rPr>
              <w:t>2.推进安全管理、操作行为、设施设备和作业环境的标准化建设；</w:t>
            </w:r>
          </w:p>
          <w:p>
            <w:pPr>
              <w:numPr>
                <w:ilvl w:val="-1"/>
                <w:numId w:val="0"/>
              </w:numPr>
              <w:spacing w:line="300" w:lineRule="exact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val="en-US" w:eastAsia="zh-CN" w:bidi="ar"/>
              </w:rPr>
              <w:t>3.建立合作社安全责任落实情况的奖励和惩罚制度，促进责任落实到位。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  <w:lang w:val="en-US" w:eastAsia="zh-CN"/>
              </w:rPr>
              <w:t>4.……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  <w:lang w:eastAsia="zh-CN"/>
              </w:rPr>
              <w:t>建立健全安全生产管理制度</w:t>
            </w:r>
          </w:p>
        </w:tc>
        <w:tc>
          <w:tcPr>
            <w:tcW w:w="109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val="en-US" w:eastAsia="zh-CN" w:bidi="ar"/>
              </w:rPr>
              <w:t>1.建立健全安全生产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  <w:t>例会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bidi="ar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  <w:t>消防、安全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bidi="ar"/>
              </w:rPr>
              <w:t>检查、教育培训、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  <w:t>安全设施管理、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bidi="ar"/>
              </w:rPr>
              <w:t>劳动防护用品配备和管理、事故报告和处理、隐患排查治理和建档、应急值守等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  <w:t>管理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bidi="ar"/>
              </w:rPr>
              <w:t>制度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  <w:t>根据合作社实际情况，制定操作规程。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  <w:lang w:val="en-US" w:eastAsia="zh-CN"/>
              </w:rPr>
              <w:t>3.落实从业人员资格规定，不得聘用未持有拖拉机、联合收割机驾驶证的人员从事驾驶操作。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  <w:lang w:val="en-US" w:eastAsia="zh-CN"/>
              </w:rPr>
              <w:t>4.建立安全生产风险防控制度，严密防范生产安全事故。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  <w:lang w:val="en-US" w:eastAsia="zh-CN"/>
              </w:rPr>
              <w:t>5..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</w:rPr>
              <w:t>……。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  <w:lang w:eastAsia="zh-CN"/>
              </w:rPr>
              <w:t>保证安全生产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</w:rPr>
              <w:t>投入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  <w:lang w:eastAsia="zh-CN"/>
              </w:rPr>
              <w:t>有效</w:t>
            </w:r>
          </w:p>
        </w:tc>
        <w:tc>
          <w:tcPr>
            <w:tcW w:w="10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bidi="ar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  <w:t>保证一定的安全生产资金投入，用于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bidi="ar"/>
              </w:rPr>
              <w:t>添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  <w:t>置、更换设施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bidi="ar"/>
              </w:rPr>
              <w:t>设备，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  <w:t>改善安全生产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bidi="ar"/>
              </w:rPr>
              <w:t>基础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  <w:t>条件，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bidi="ar"/>
              </w:rPr>
              <w:t>保障设施设备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  <w:t>、基础条件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bidi="ar"/>
              </w:rPr>
              <w:t>符合安全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  <w:t>生产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bidi="ar"/>
              </w:rPr>
              <w:t>要求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bidi="ar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  <w:t>为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bidi="ar"/>
              </w:rPr>
              <w:t>拖拉机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  <w:t>购买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bidi="ar"/>
              </w:rPr>
              <w:t>机动车交通事故责任强制保险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bidi="ar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</w:rPr>
              <w:t>每年从营业收入中计提一定费用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  <w:lang w:eastAsia="zh-CN"/>
              </w:rPr>
              <w:t>用于设备安全检测、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</w:rPr>
              <w:t>宣传教育、人员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  <w:lang w:eastAsia="zh-CN"/>
              </w:rPr>
              <w:t>培训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</w:rPr>
              <w:t>、机具保险等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</w:rPr>
              <w:t>.……。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  <w:lang w:eastAsia="zh-CN"/>
              </w:rPr>
              <w:t>组织开展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</w:rPr>
              <w:t>宣传培训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  <w:lang w:eastAsia="zh-CN"/>
              </w:rPr>
              <w:t>教育</w:t>
            </w:r>
          </w:p>
        </w:tc>
        <w:tc>
          <w:tcPr>
            <w:tcW w:w="10938" w:type="dxa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bidi="ar"/>
              </w:rPr>
              <w:t>1.日日讲，操作人员作业前要讲解安全生产要求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bidi="ar"/>
              </w:rPr>
              <w:t>2.月月讲，每月底总结、分析一次合作社安全生产情况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  <w:t>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bidi="ar"/>
              </w:rPr>
              <w:t>3.年年讲，每年底总结、分析一次合作社安全生产情况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  <w:t>。</w:t>
            </w:r>
          </w:p>
          <w:p>
            <w:pPr>
              <w:spacing w:line="300" w:lineRule="exact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  <w:lang w:eastAsia="zh-CN"/>
              </w:rPr>
              <w:t>组织开展安全警示教育，观看警示教育片等。</w:t>
            </w:r>
          </w:p>
          <w:p>
            <w:pPr>
              <w:spacing w:line="300" w:lineRule="exact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  <w:lang w:val="en-US" w:eastAsia="zh-CN"/>
              </w:rPr>
              <w:t>5.对采用的新设备、新工艺、新技术等，必须组织从业人员进行专门的安全教育培训、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</w:rPr>
              <w:t>……。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4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农机合作社</w:t>
            </w:r>
          </w:p>
        </w:tc>
        <w:tc>
          <w:tcPr>
            <w:tcW w:w="17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  <w:lang w:eastAsia="zh-CN"/>
              </w:rPr>
              <w:t>组织开展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</w:rPr>
              <w:t>隐患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  <w:lang w:eastAsia="zh-CN"/>
              </w:rPr>
              <w:t>排查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</w:rPr>
              <w:t>治理</w:t>
            </w:r>
          </w:p>
        </w:tc>
        <w:tc>
          <w:tcPr>
            <w:tcW w:w="10938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bidi="ar"/>
              </w:rPr>
              <w:t>1.查隐患，建台账。突出关键场所、关键环节、部位和重要时间节点安全检查，依据合作社自身情况，实施日巡查、周检查、月检查、季度大检查制度，并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  <w:t>如实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bidi="ar"/>
              </w:rPr>
              <w:t>做好检查记录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  <w:t>。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bidi="ar"/>
              </w:rPr>
              <w:t>2.及时报，盯整改。对检查发现的风险隐患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  <w:t>分级分类，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bidi="ar"/>
              </w:rPr>
              <w:t>逐级报告，采取措施及时整改到位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  <w:t>。</w:t>
            </w:r>
          </w:p>
          <w:p>
            <w:pPr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val="en-US" w:eastAsia="zh-CN" w:bidi="ar"/>
              </w:rPr>
              <w:t>3.隐患整改过程中采取安全防范措施，在隐患排除前，禁止作业，及时疏散人员，设置警戒标志，防止发生安全事故。</w:t>
            </w:r>
          </w:p>
          <w:p>
            <w:pPr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val="en-US" w:eastAsia="zh-CN" w:bidi="ar"/>
              </w:rPr>
              <w:t>4.对重大安全隐患，及时上报乡镇安全管理部门、县级行业主管部门、县级应急管理部门。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val="en-US" w:eastAsia="zh-CN" w:bidi="ar"/>
              </w:rPr>
              <w:t>5..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</w:rPr>
              <w:t>.……。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  <w:lang w:val="en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  <w:lang w:eastAsia="zh-CN"/>
              </w:rPr>
              <w:t>加强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</w:rPr>
              <w:t>应急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  <w:lang w:eastAsia="zh-CN"/>
              </w:rPr>
              <w:t>处置能力</w:t>
            </w:r>
          </w:p>
        </w:tc>
        <w:tc>
          <w:tcPr>
            <w:tcW w:w="10938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bidi="ar"/>
              </w:rPr>
              <w:t>1.按照国家《生产安全事故应急预案管理办法》等有关要求编制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  <w:t>合作社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bidi="ar"/>
              </w:rPr>
              <w:t>安全生产预案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  <w:t>，与县级行业主管部门安全生产应急预案衔接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  <w:t>。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bidi="ar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val="en-US" w:eastAsia="zh-CN" w:bidi="ar"/>
              </w:rPr>
              <w:t>建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val="en-US" w:eastAsia="zh-CN" w:bidi="ar"/>
              </w:rPr>
              <w:t>立与合作社安全生产工作相适应的应急救援组织；生产经营规模较小的，可以不建立应急救援组织，但应当指定兼职的应急救援人员。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bidi="ar"/>
              </w:rPr>
              <w:t>3.坚持常态化值班制度，保障联络畅通，认真做好值班记录，及时准确上报、反馈有关情况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  <w:t>。</w:t>
            </w:r>
          </w:p>
          <w:p>
            <w:pPr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eastAsia="zh-CN" w:bidi="ar"/>
              </w:rPr>
              <w:t>配备必要的应急救援器材、设备和物资，并定期进行维护、保养。</w:t>
            </w:r>
          </w:p>
          <w:p>
            <w:pPr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highlight w:val="yellow"/>
                <w:lang w:val="en-US" w:eastAsia="zh-CN" w:bidi="ar"/>
              </w:rPr>
              <w:t>5.发生生产安全事故时，事故现场有关人员应当立即报告合作社主要负责人，主要负责人接到事故报告后，应当迅速采取有效措施，组织抢救，防止事故扩大，减少人员伤亡和财产损失，并按照国家有关规定立即如实报告乡镇安全管理部门、县级行业主管部门，县级应急管理部门，不得隐瞒不报、谎报或者迟报，不得故意破坏事故现场、毁灭有关证据。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highlight w:val="yellow"/>
              </w:rPr>
              <w:t>……。</w:t>
            </w:r>
          </w:p>
        </w:tc>
      </w:tr>
    </w:tbl>
    <w:p>
      <w:pPr>
        <w:pStyle w:val="13"/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BF0F41"/>
    <w:multiLevelType w:val="singleLevel"/>
    <w:tmpl w:val="ADBF0F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6F9B36B"/>
    <w:multiLevelType w:val="multilevel"/>
    <w:tmpl w:val="06F9B36B"/>
    <w:lvl w:ilvl="0" w:tentative="0">
      <w:start w:val="1"/>
      <w:numFmt w:val="decimal"/>
      <w:pStyle w:val="4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5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6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7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8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9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10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1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2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6B47036B"/>
    <w:rsid w:val="055F2BCB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B47036B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13">
    <w:name w:val="index 5"/>
    <w:basedOn w:val="1"/>
    <w:next w:val="1"/>
    <w:qFormat/>
    <w:uiPriority w:val="0"/>
    <w:pPr>
      <w:ind w:left="800" w:leftChars="8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0</TotalTime>
  <ScaleCrop>false</ScaleCrop>
  <LinksUpToDate>false</LinksUpToDate>
  <CharactersWithSpaces>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2023-03-03T08:55:00Z</dcterms:created>
  <dc:creator>孙瑞</dc:creator>
  <cp:lastModifiedBy>孙瑞</cp:lastModifiedBy>
  <dcterms:modified xsi:type="dcterms:W3CDTF">2023-03-03T08:55:58Z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F2DF439D0ABE41ABB483A07ACEAFC03B</vt:lpwstr>
  </property>
</Properties>
</file>