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1A" w:rsidRDefault="00DF0A1A">
      <w:pPr>
        <w:jc w:val="center"/>
        <w:rPr>
          <w:rFonts w:ascii="方正小标宋简体" w:eastAsia="方正小标宋简体"/>
          <w:sz w:val="44"/>
          <w:szCs w:val="44"/>
        </w:rPr>
      </w:pPr>
    </w:p>
    <w:p w:rsidR="00DF0A1A" w:rsidRDefault="00DF0A1A">
      <w:pPr>
        <w:spacing w:after="0" w:line="360" w:lineRule="auto"/>
        <w:jc w:val="center"/>
        <w:rPr>
          <w:rFonts w:ascii="方正小标宋简体" w:eastAsia="方正小标宋简体"/>
          <w:sz w:val="44"/>
          <w:szCs w:val="44"/>
        </w:rPr>
      </w:pPr>
    </w:p>
    <w:p w:rsidR="00DF0A1A" w:rsidRDefault="007116EC">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非煤矿山 (地下）行业示范企业</w:t>
      </w:r>
    </w:p>
    <w:p w:rsidR="00DF0A1A" w:rsidRDefault="007116EC">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安全隐患排查标准清单</w:t>
      </w:r>
    </w:p>
    <w:p w:rsidR="00DF0A1A" w:rsidRDefault="00DF0A1A">
      <w:pPr>
        <w:spacing w:after="0" w:line="360" w:lineRule="auto"/>
        <w:jc w:val="center"/>
        <w:rPr>
          <w:rFonts w:ascii="方正小标宋简体" w:eastAsia="方正小标宋简体"/>
          <w:sz w:val="44"/>
          <w:szCs w:val="44"/>
        </w:rPr>
      </w:pPr>
    </w:p>
    <w:p w:rsidR="00DF0A1A" w:rsidRDefault="00DF0A1A">
      <w:pPr>
        <w:spacing w:after="0" w:line="360" w:lineRule="auto"/>
        <w:jc w:val="center"/>
        <w:rPr>
          <w:rFonts w:ascii="方正小标宋简体" w:eastAsia="方正小标宋简体"/>
          <w:sz w:val="44"/>
          <w:szCs w:val="44"/>
        </w:rPr>
      </w:pPr>
    </w:p>
    <w:p w:rsidR="00DF0A1A" w:rsidRDefault="00DF0A1A">
      <w:pPr>
        <w:spacing w:after="0" w:line="360" w:lineRule="auto"/>
        <w:jc w:val="center"/>
        <w:rPr>
          <w:rFonts w:ascii="方正小标宋简体" w:eastAsia="方正小标宋简体"/>
          <w:sz w:val="44"/>
          <w:szCs w:val="44"/>
        </w:rPr>
      </w:pPr>
    </w:p>
    <w:p w:rsidR="00DF0A1A" w:rsidRDefault="007116EC">
      <w:pPr>
        <w:spacing w:after="0" w:line="360" w:lineRule="auto"/>
        <w:jc w:val="center"/>
        <w:rPr>
          <w:rFonts w:ascii="仿宋_GB2312" w:eastAsia="仿宋_GB2312"/>
          <w:sz w:val="32"/>
          <w:szCs w:val="32"/>
          <w:u w:val="single"/>
        </w:rPr>
      </w:pPr>
      <w:r>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DF0A1A" w:rsidRDefault="00DF0A1A">
      <w:pPr>
        <w:spacing w:after="0" w:line="360" w:lineRule="auto"/>
        <w:jc w:val="center"/>
        <w:rPr>
          <w:rFonts w:ascii="仿宋_GB2312" w:eastAsia="仿宋_GB2312"/>
          <w:sz w:val="32"/>
          <w:szCs w:val="32"/>
          <w:u w:val="single"/>
        </w:rPr>
      </w:pPr>
    </w:p>
    <w:p w:rsidR="00DF0A1A" w:rsidRDefault="007116EC">
      <w:pPr>
        <w:spacing w:after="0" w:line="360" w:lineRule="auto"/>
        <w:jc w:val="center"/>
        <w:rPr>
          <w:rFonts w:ascii="仿宋_GB2312" w:eastAsia="仿宋_GB2312"/>
          <w:sz w:val="32"/>
          <w:szCs w:val="32"/>
          <w:u w:val="single"/>
        </w:rPr>
      </w:pPr>
      <w:r>
        <w:rPr>
          <w:rFonts w:ascii="仿宋_GB2312" w:eastAsia="仿宋_GB2312" w:hint="eastAsia"/>
          <w:sz w:val="32"/>
          <w:szCs w:val="32"/>
        </w:rPr>
        <w:t>编制单位：</w:t>
      </w:r>
      <w:r>
        <w:rPr>
          <w:rFonts w:ascii="仿宋_GB2312" w:eastAsia="仿宋_GB2312" w:hint="eastAsia"/>
          <w:sz w:val="32"/>
          <w:szCs w:val="32"/>
          <w:u w:val="single"/>
        </w:rPr>
        <w:t>四川省安全科学技术研究院</w:t>
      </w:r>
    </w:p>
    <w:p w:rsidR="00DF0A1A" w:rsidRDefault="00DF0A1A">
      <w:pPr>
        <w:spacing w:after="0" w:line="360" w:lineRule="auto"/>
        <w:jc w:val="center"/>
        <w:rPr>
          <w:rFonts w:ascii="仿宋_GB2312" w:eastAsia="仿宋_GB2312"/>
          <w:sz w:val="32"/>
          <w:szCs w:val="32"/>
          <w:u w:val="single"/>
        </w:rPr>
      </w:pPr>
    </w:p>
    <w:p w:rsidR="00DF0A1A" w:rsidRDefault="007116EC">
      <w:pPr>
        <w:spacing w:after="0" w:line="360" w:lineRule="auto"/>
        <w:jc w:val="center"/>
        <w:rPr>
          <w:rFonts w:ascii="仿宋_GB2312" w:eastAsia="仿宋_GB2312"/>
          <w:sz w:val="32"/>
          <w:szCs w:val="32"/>
          <w:u w:val="single"/>
        </w:rPr>
      </w:pPr>
      <w:r>
        <w:rPr>
          <w:rFonts w:ascii="仿宋_GB2312" w:eastAsia="仿宋_GB2312" w:hint="eastAsia"/>
          <w:sz w:val="32"/>
          <w:szCs w:val="32"/>
        </w:rPr>
        <w:t>示范企业：</w:t>
      </w:r>
      <w:r w:rsidR="003344B1" w:rsidRPr="003344B1">
        <w:rPr>
          <w:rFonts w:ascii="仿宋_GB2312" w:eastAsia="仿宋_GB2312" w:hint="eastAsia"/>
          <w:sz w:val="32"/>
          <w:szCs w:val="32"/>
          <w:u w:val="single"/>
        </w:rPr>
        <w:t>某某</w:t>
      </w:r>
      <w:r>
        <w:rPr>
          <w:rFonts w:ascii="仿宋_GB2312" w:eastAsia="仿宋_GB2312" w:hint="eastAsia"/>
          <w:sz w:val="32"/>
          <w:szCs w:val="32"/>
          <w:u w:val="single"/>
        </w:rPr>
        <w:t>矿业有限责任公司</w:t>
      </w:r>
    </w:p>
    <w:p w:rsidR="00DF0A1A" w:rsidRDefault="00DF0A1A">
      <w:pPr>
        <w:spacing w:after="0" w:line="360" w:lineRule="auto"/>
        <w:rPr>
          <w:rFonts w:ascii="仿宋_GB2312" w:eastAsia="仿宋_GB2312"/>
          <w:sz w:val="32"/>
          <w:szCs w:val="32"/>
          <w:u w:val="single"/>
        </w:rPr>
      </w:pPr>
    </w:p>
    <w:p w:rsidR="00DF0A1A" w:rsidRDefault="00DF0A1A">
      <w:pPr>
        <w:spacing w:after="0" w:line="360" w:lineRule="auto"/>
        <w:rPr>
          <w:rFonts w:ascii="仿宋_GB2312" w:eastAsia="仿宋_GB2312"/>
          <w:sz w:val="32"/>
          <w:szCs w:val="32"/>
          <w:u w:val="single"/>
        </w:rPr>
      </w:pPr>
    </w:p>
    <w:p w:rsidR="00DF0A1A" w:rsidRDefault="007116EC">
      <w:pPr>
        <w:spacing w:after="0" w:line="360" w:lineRule="auto"/>
        <w:jc w:val="center"/>
        <w:rPr>
          <w:rFonts w:ascii="仿宋_GB2312" w:eastAsia="仿宋_GB2312"/>
          <w:sz w:val="32"/>
          <w:szCs w:val="32"/>
        </w:rPr>
      </w:pPr>
      <w:r>
        <w:rPr>
          <w:rFonts w:ascii="仿宋_GB2312" w:eastAsia="仿宋_GB2312" w:hint="eastAsia"/>
          <w:sz w:val="32"/>
          <w:szCs w:val="32"/>
        </w:rPr>
        <w:t>2016 年 1</w:t>
      </w:r>
      <w:r>
        <w:rPr>
          <w:rFonts w:ascii="仿宋_GB2312" w:eastAsia="仿宋_GB2312"/>
          <w:sz w:val="32"/>
          <w:szCs w:val="32"/>
        </w:rPr>
        <w:t>2</w:t>
      </w:r>
      <w:r>
        <w:rPr>
          <w:rFonts w:ascii="仿宋_GB2312" w:eastAsia="仿宋_GB2312" w:hint="eastAsia"/>
          <w:sz w:val="32"/>
          <w:szCs w:val="32"/>
        </w:rPr>
        <w:t xml:space="preserve"> 月</w:t>
      </w:r>
    </w:p>
    <w:p w:rsidR="00DF0A1A" w:rsidRDefault="00DF0A1A">
      <w:pPr>
        <w:spacing w:after="0" w:line="360" w:lineRule="auto"/>
        <w:jc w:val="center"/>
        <w:rPr>
          <w:rFonts w:ascii="仿宋_GB2312" w:eastAsia="仿宋_GB2312"/>
          <w:sz w:val="36"/>
          <w:szCs w:val="36"/>
        </w:rPr>
        <w:sectPr w:rsidR="00DF0A1A">
          <w:footerReference w:type="default" r:id="rId7"/>
          <w:pgSz w:w="11906" w:h="16838"/>
          <w:pgMar w:top="1440" w:right="1800" w:bottom="1440" w:left="1800" w:header="708" w:footer="708" w:gutter="0"/>
          <w:cols w:space="708"/>
          <w:docGrid w:type="lines" w:linePitch="360"/>
        </w:sectPr>
      </w:pPr>
    </w:p>
    <w:p w:rsidR="00DF0A1A" w:rsidRDefault="00DF0A1A">
      <w:pPr>
        <w:spacing w:after="0" w:line="360" w:lineRule="auto"/>
        <w:jc w:val="center"/>
        <w:rPr>
          <w:rFonts w:ascii="仿宋_GB2312" w:eastAsia="仿宋_GB2312"/>
          <w:sz w:val="36"/>
          <w:szCs w:val="36"/>
        </w:rPr>
      </w:pPr>
    </w:p>
    <w:p w:rsidR="00DF0A1A" w:rsidRDefault="007116EC">
      <w:pPr>
        <w:spacing w:after="0" w:line="360" w:lineRule="auto"/>
        <w:jc w:val="center"/>
        <w:rPr>
          <w:rFonts w:ascii="仿宋_GB2312" w:eastAsia="仿宋_GB2312"/>
          <w:sz w:val="36"/>
          <w:szCs w:val="36"/>
        </w:rPr>
      </w:pPr>
      <w:r>
        <w:rPr>
          <w:rFonts w:ascii="仿宋_GB2312" w:eastAsia="仿宋_GB2312" w:hint="eastAsia"/>
          <w:sz w:val="36"/>
          <w:szCs w:val="36"/>
        </w:rPr>
        <w:t>目 录</w:t>
      </w:r>
    </w:p>
    <w:p w:rsidR="00DF0A1A" w:rsidRDefault="00DF0A1A">
      <w:pPr>
        <w:spacing w:after="0" w:line="360" w:lineRule="auto"/>
        <w:jc w:val="center"/>
        <w:rPr>
          <w:rFonts w:ascii="仿宋_GB2312" w:eastAsia="仿宋_GB2312"/>
          <w:sz w:val="36"/>
          <w:szCs w:val="36"/>
        </w:rPr>
      </w:pPr>
    </w:p>
    <w:p w:rsidR="00DF0A1A" w:rsidRDefault="009B201F">
      <w:pPr>
        <w:pStyle w:val="10"/>
        <w:tabs>
          <w:tab w:val="right" w:leader="dot" w:pos="8296"/>
        </w:tabs>
        <w:rPr>
          <w:rFonts w:ascii="仿宋_GB2312" w:eastAsia="仿宋_GB2312"/>
          <w:noProof/>
          <w:sz w:val="32"/>
          <w:szCs w:val="32"/>
        </w:rPr>
      </w:pPr>
      <w:r>
        <w:rPr>
          <w:rFonts w:ascii="仿宋_GB2312" w:eastAsia="仿宋_GB2312" w:hint="eastAsia"/>
          <w:sz w:val="32"/>
          <w:szCs w:val="32"/>
        </w:rPr>
        <w:fldChar w:fldCharType="begin"/>
      </w:r>
      <w:r w:rsidR="007116EC">
        <w:rPr>
          <w:rFonts w:ascii="仿宋_GB2312" w:eastAsia="仿宋_GB2312" w:hint="eastAsia"/>
          <w:sz w:val="32"/>
          <w:szCs w:val="32"/>
        </w:rPr>
        <w:instrText xml:space="preserve"> TOC \o "1-3" \h \z \u </w:instrText>
      </w:r>
      <w:r>
        <w:rPr>
          <w:rFonts w:ascii="仿宋_GB2312" w:eastAsia="仿宋_GB2312" w:hint="eastAsia"/>
          <w:sz w:val="32"/>
          <w:szCs w:val="32"/>
        </w:rPr>
        <w:fldChar w:fldCharType="separate"/>
      </w:r>
      <w:hyperlink w:anchor="_Toc468269676" w:history="1">
        <w:r w:rsidR="007116EC">
          <w:rPr>
            <w:rFonts w:ascii="仿宋_GB2312" w:eastAsia="仿宋_GB2312" w:hint="eastAsia"/>
            <w:noProof/>
            <w:sz w:val="32"/>
            <w:szCs w:val="32"/>
          </w:rPr>
          <w:t>一、示范企业简介</w:t>
        </w:r>
        <w:r w:rsidR="007116EC">
          <w:rPr>
            <w:rFonts w:ascii="仿宋_GB2312" w:eastAsia="仿宋_GB2312"/>
            <w:noProof/>
            <w:sz w:val="32"/>
            <w:szCs w:val="32"/>
          </w:rPr>
          <w:tab/>
        </w:r>
        <w:r>
          <w:rPr>
            <w:rFonts w:ascii="仿宋_GB2312" w:eastAsia="仿宋_GB2312"/>
            <w:noProof/>
            <w:sz w:val="32"/>
            <w:szCs w:val="32"/>
          </w:rPr>
          <w:fldChar w:fldCharType="begin"/>
        </w:r>
        <w:r w:rsidR="007116EC">
          <w:rPr>
            <w:rFonts w:ascii="仿宋_GB2312" w:eastAsia="仿宋_GB2312"/>
            <w:noProof/>
            <w:sz w:val="32"/>
            <w:szCs w:val="32"/>
          </w:rPr>
          <w:instrText xml:space="preserve"> PAGEREF _Toc468269676 \h </w:instrText>
        </w:r>
        <w:r>
          <w:rPr>
            <w:rFonts w:ascii="仿宋_GB2312" w:eastAsia="仿宋_GB2312"/>
            <w:noProof/>
            <w:sz w:val="32"/>
            <w:szCs w:val="32"/>
          </w:rPr>
        </w:r>
        <w:r>
          <w:rPr>
            <w:rFonts w:ascii="仿宋_GB2312" w:eastAsia="仿宋_GB2312"/>
            <w:noProof/>
            <w:sz w:val="32"/>
            <w:szCs w:val="32"/>
          </w:rPr>
          <w:fldChar w:fldCharType="separate"/>
        </w:r>
        <w:r w:rsidR="009C734E">
          <w:rPr>
            <w:rFonts w:ascii="仿宋_GB2312" w:eastAsia="仿宋_GB2312"/>
            <w:noProof/>
            <w:sz w:val="32"/>
            <w:szCs w:val="32"/>
          </w:rPr>
          <w:t>1</w:t>
        </w:r>
        <w:r>
          <w:rPr>
            <w:rFonts w:ascii="仿宋_GB2312" w:eastAsia="仿宋_GB2312"/>
            <w:noProof/>
            <w:sz w:val="32"/>
            <w:szCs w:val="32"/>
          </w:rPr>
          <w:fldChar w:fldCharType="end"/>
        </w:r>
      </w:hyperlink>
    </w:p>
    <w:p w:rsidR="00DF0A1A" w:rsidRDefault="009B201F">
      <w:pPr>
        <w:pStyle w:val="10"/>
        <w:tabs>
          <w:tab w:val="right" w:leader="dot" w:pos="8296"/>
        </w:tabs>
        <w:rPr>
          <w:rFonts w:ascii="仿宋_GB2312" w:eastAsia="仿宋_GB2312"/>
          <w:noProof/>
          <w:sz w:val="32"/>
          <w:szCs w:val="32"/>
        </w:rPr>
      </w:pPr>
      <w:hyperlink w:anchor="_Toc468269677" w:history="1">
        <w:r w:rsidR="007116EC">
          <w:rPr>
            <w:rFonts w:ascii="仿宋_GB2312" w:eastAsia="仿宋_GB2312" w:hint="eastAsia"/>
            <w:noProof/>
            <w:sz w:val="32"/>
            <w:szCs w:val="32"/>
          </w:rPr>
          <w:t>二、示范过程概况</w:t>
        </w:r>
        <w:r w:rsidR="007116EC">
          <w:rPr>
            <w:rFonts w:ascii="仿宋_GB2312" w:eastAsia="仿宋_GB2312"/>
            <w:noProof/>
            <w:sz w:val="32"/>
            <w:szCs w:val="32"/>
          </w:rPr>
          <w:tab/>
        </w:r>
        <w:r>
          <w:rPr>
            <w:rFonts w:ascii="仿宋_GB2312" w:eastAsia="仿宋_GB2312"/>
            <w:noProof/>
            <w:sz w:val="32"/>
            <w:szCs w:val="32"/>
          </w:rPr>
          <w:fldChar w:fldCharType="begin"/>
        </w:r>
        <w:r w:rsidR="007116EC">
          <w:rPr>
            <w:rFonts w:ascii="仿宋_GB2312" w:eastAsia="仿宋_GB2312"/>
            <w:noProof/>
            <w:sz w:val="32"/>
            <w:szCs w:val="32"/>
          </w:rPr>
          <w:instrText xml:space="preserve"> PAGEREF _Toc468269677 \h </w:instrText>
        </w:r>
        <w:r>
          <w:rPr>
            <w:rFonts w:ascii="仿宋_GB2312" w:eastAsia="仿宋_GB2312"/>
            <w:noProof/>
            <w:sz w:val="32"/>
            <w:szCs w:val="32"/>
          </w:rPr>
        </w:r>
        <w:r>
          <w:rPr>
            <w:rFonts w:ascii="仿宋_GB2312" w:eastAsia="仿宋_GB2312"/>
            <w:noProof/>
            <w:sz w:val="32"/>
            <w:szCs w:val="32"/>
          </w:rPr>
          <w:fldChar w:fldCharType="separate"/>
        </w:r>
        <w:r w:rsidR="009C734E">
          <w:rPr>
            <w:rFonts w:ascii="仿宋_GB2312" w:eastAsia="仿宋_GB2312"/>
            <w:noProof/>
            <w:sz w:val="32"/>
            <w:szCs w:val="32"/>
          </w:rPr>
          <w:t>4</w:t>
        </w:r>
        <w:r>
          <w:rPr>
            <w:rFonts w:ascii="仿宋_GB2312" w:eastAsia="仿宋_GB2312"/>
            <w:noProof/>
            <w:sz w:val="32"/>
            <w:szCs w:val="32"/>
          </w:rPr>
          <w:fldChar w:fldCharType="end"/>
        </w:r>
      </w:hyperlink>
    </w:p>
    <w:p w:rsidR="00DF0A1A" w:rsidRDefault="009B201F">
      <w:pPr>
        <w:pStyle w:val="10"/>
        <w:tabs>
          <w:tab w:val="right" w:leader="dot" w:pos="8296"/>
        </w:tabs>
        <w:rPr>
          <w:rFonts w:ascii="仿宋_GB2312" w:eastAsia="仿宋_GB2312"/>
          <w:noProof/>
          <w:sz w:val="32"/>
          <w:szCs w:val="32"/>
        </w:rPr>
      </w:pPr>
      <w:hyperlink w:anchor="_Toc468269678" w:history="1">
        <w:r w:rsidR="007116EC">
          <w:rPr>
            <w:rFonts w:ascii="仿宋_GB2312" w:eastAsia="仿宋_GB2312" w:hint="eastAsia"/>
            <w:noProof/>
            <w:sz w:val="32"/>
            <w:szCs w:val="32"/>
          </w:rPr>
          <w:t>三、示范成果概述</w:t>
        </w:r>
        <w:r w:rsidR="007116EC">
          <w:rPr>
            <w:rFonts w:ascii="仿宋_GB2312" w:eastAsia="仿宋_GB2312"/>
            <w:noProof/>
            <w:sz w:val="32"/>
            <w:szCs w:val="32"/>
          </w:rPr>
          <w:tab/>
        </w:r>
        <w:r>
          <w:rPr>
            <w:rFonts w:ascii="仿宋_GB2312" w:eastAsia="仿宋_GB2312"/>
            <w:noProof/>
            <w:sz w:val="32"/>
            <w:szCs w:val="32"/>
          </w:rPr>
          <w:fldChar w:fldCharType="begin"/>
        </w:r>
        <w:r w:rsidR="007116EC">
          <w:rPr>
            <w:rFonts w:ascii="仿宋_GB2312" w:eastAsia="仿宋_GB2312"/>
            <w:noProof/>
            <w:sz w:val="32"/>
            <w:szCs w:val="32"/>
          </w:rPr>
          <w:instrText xml:space="preserve"> PAGEREF _Toc468269678 \h </w:instrText>
        </w:r>
        <w:r>
          <w:rPr>
            <w:rFonts w:ascii="仿宋_GB2312" w:eastAsia="仿宋_GB2312"/>
            <w:noProof/>
            <w:sz w:val="32"/>
            <w:szCs w:val="32"/>
          </w:rPr>
        </w:r>
        <w:r>
          <w:rPr>
            <w:rFonts w:ascii="仿宋_GB2312" w:eastAsia="仿宋_GB2312"/>
            <w:noProof/>
            <w:sz w:val="32"/>
            <w:szCs w:val="32"/>
          </w:rPr>
          <w:fldChar w:fldCharType="separate"/>
        </w:r>
        <w:r w:rsidR="009C734E">
          <w:rPr>
            <w:rFonts w:ascii="仿宋_GB2312" w:eastAsia="仿宋_GB2312"/>
            <w:noProof/>
            <w:sz w:val="32"/>
            <w:szCs w:val="32"/>
          </w:rPr>
          <w:t>7</w:t>
        </w:r>
        <w:r>
          <w:rPr>
            <w:rFonts w:ascii="仿宋_GB2312" w:eastAsia="仿宋_GB2312"/>
            <w:noProof/>
            <w:sz w:val="32"/>
            <w:szCs w:val="32"/>
          </w:rPr>
          <w:fldChar w:fldCharType="end"/>
        </w:r>
      </w:hyperlink>
    </w:p>
    <w:p w:rsidR="00DF0A1A" w:rsidRDefault="009B201F">
      <w:pPr>
        <w:spacing w:after="0" w:line="360" w:lineRule="auto"/>
        <w:rPr>
          <w:rFonts w:ascii="仿宋_GB2312" w:eastAsia="仿宋_GB2312"/>
          <w:sz w:val="32"/>
          <w:szCs w:val="32"/>
        </w:rPr>
      </w:pPr>
      <w:r>
        <w:rPr>
          <w:rFonts w:ascii="仿宋_GB2312" w:eastAsia="仿宋_GB2312" w:hint="eastAsia"/>
          <w:sz w:val="32"/>
          <w:szCs w:val="32"/>
        </w:rPr>
        <w:fldChar w:fldCharType="end"/>
      </w:r>
      <w:r w:rsidR="007116EC">
        <w:rPr>
          <w:rFonts w:ascii="仿宋_GB2312" w:eastAsia="仿宋_GB2312" w:hint="eastAsia"/>
          <w:sz w:val="32"/>
          <w:szCs w:val="32"/>
        </w:rPr>
        <w:t>附表1、企业级安全隐患排查清单</w:t>
      </w:r>
    </w:p>
    <w:p w:rsidR="00DF0A1A" w:rsidRDefault="007116EC">
      <w:pPr>
        <w:spacing w:after="0" w:line="360" w:lineRule="auto"/>
        <w:rPr>
          <w:rFonts w:ascii="仿宋_GB2312" w:eastAsia="仿宋_GB2312"/>
          <w:sz w:val="32"/>
          <w:szCs w:val="32"/>
        </w:rPr>
      </w:pPr>
      <w:r>
        <w:rPr>
          <w:rFonts w:ascii="仿宋_GB2312" w:eastAsia="仿宋_GB2312" w:hint="eastAsia"/>
          <w:sz w:val="32"/>
          <w:szCs w:val="32"/>
        </w:rPr>
        <w:t>附表2、车间级安全隐患排查清单</w:t>
      </w:r>
    </w:p>
    <w:p w:rsidR="00DF0A1A" w:rsidRDefault="007116EC">
      <w:pPr>
        <w:spacing w:after="0" w:line="360" w:lineRule="auto"/>
        <w:rPr>
          <w:rFonts w:ascii="仿宋_GB2312" w:eastAsia="仿宋_GB2312"/>
          <w:sz w:val="32"/>
          <w:szCs w:val="32"/>
        </w:rPr>
        <w:sectPr w:rsidR="00DF0A1A">
          <w:pgSz w:w="11906" w:h="16838"/>
          <w:pgMar w:top="1440" w:right="1800" w:bottom="1440" w:left="1800" w:header="708" w:footer="708" w:gutter="0"/>
          <w:cols w:space="708"/>
          <w:docGrid w:type="lines" w:linePitch="360"/>
        </w:sectPr>
      </w:pPr>
      <w:r>
        <w:rPr>
          <w:rFonts w:ascii="仿宋_GB2312" w:eastAsia="仿宋_GB2312" w:hint="eastAsia"/>
          <w:sz w:val="32"/>
          <w:szCs w:val="32"/>
        </w:rPr>
        <w:t>附表3、班组（岗位）级安全隐患排查清单</w:t>
      </w:r>
    </w:p>
    <w:p w:rsidR="00DF0A1A" w:rsidRDefault="006E77AA">
      <w:pPr>
        <w:spacing w:after="0" w:line="360" w:lineRule="auto"/>
        <w:jc w:val="center"/>
        <w:rPr>
          <w:rFonts w:ascii="方正小标宋简体" w:eastAsia="方正小标宋简体"/>
          <w:sz w:val="36"/>
          <w:szCs w:val="36"/>
        </w:rPr>
      </w:pPr>
      <w:r>
        <w:rPr>
          <w:rFonts w:ascii="方正小标宋简体" w:eastAsia="方正小标宋简体" w:hint="eastAsia"/>
          <w:sz w:val="36"/>
          <w:szCs w:val="36"/>
        </w:rPr>
        <w:lastRenderedPageBreak/>
        <w:t>非煤矿山</w:t>
      </w:r>
      <w:r w:rsidR="00C15161">
        <w:rPr>
          <w:rFonts w:ascii="方正小标宋简体" w:eastAsia="方正小标宋简体" w:hint="eastAsia"/>
          <w:sz w:val="36"/>
          <w:szCs w:val="36"/>
        </w:rPr>
        <w:t>（地下）</w:t>
      </w:r>
      <w:r>
        <w:rPr>
          <w:rFonts w:ascii="方正小标宋简体" w:eastAsia="方正小标宋简体" w:hint="eastAsia"/>
          <w:sz w:val="36"/>
          <w:szCs w:val="36"/>
        </w:rPr>
        <w:t>行业</w:t>
      </w:r>
      <w:r w:rsidR="007116EC">
        <w:rPr>
          <w:rFonts w:ascii="方正小标宋简体" w:eastAsia="方正小标宋简体" w:hint="eastAsia"/>
          <w:sz w:val="36"/>
          <w:szCs w:val="36"/>
        </w:rPr>
        <w:t>示范企业</w:t>
      </w:r>
    </w:p>
    <w:p w:rsidR="00DF0A1A" w:rsidRDefault="007116EC">
      <w:pPr>
        <w:spacing w:after="0" w:line="360" w:lineRule="auto"/>
        <w:jc w:val="center"/>
        <w:rPr>
          <w:rFonts w:ascii="仿宋_GB2312" w:eastAsia="仿宋_GB2312"/>
          <w:sz w:val="36"/>
          <w:szCs w:val="36"/>
        </w:rPr>
      </w:pPr>
      <w:r>
        <w:rPr>
          <w:rFonts w:ascii="方正小标宋简体" w:eastAsia="方正小标宋简体" w:hint="eastAsia"/>
          <w:sz w:val="36"/>
          <w:szCs w:val="36"/>
        </w:rPr>
        <w:t>安全隐患排查标准清单</w:t>
      </w:r>
    </w:p>
    <w:p w:rsidR="00DF0A1A" w:rsidRDefault="007116EC" w:rsidP="0089061A">
      <w:pPr>
        <w:pStyle w:val="1"/>
        <w:widowControl w:val="0"/>
        <w:snapToGrid/>
        <w:spacing w:before="0" w:after="0" w:line="360" w:lineRule="auto"/>
        <w:contextualSpacing/>
        <w:jc w:val="both"/>
      </w:pPr>
      <w:bookmarkStart w:id="0" w:name="_Toc468269676"/>
      <w:bookmarkStart w:id="1" w:name="_Toc468262601"/>
      <w:r>
        <w:rPr>
          <w:rFonts w:hint="eastAsia"/>
        </w:rPr>
        <w:t>一、</w:t>
      </w:r>
      <w:r>
        <w:t>示范企业简介</w:t>
      </w:r>
      <w:bookmarkEnd w:id="0"/>
      <w:bookmarkEnd w:id="1"/>
    </w:p>
    <w:p w:rsidR="0061239F" w:rsidRPr="00782B83" w:rsidRDefault="003344B1" w:rsidP="003344B1">
      <w:pPr>
        <w:widowControl w:val="0"/>
        <w:tabs>
          <w:tab w:val="left" w:pos="555"/>
        </w:tabs>
        <w:snapToGrid/>
        <w:spacing w:after="0" w:line="360" w:lineRule="auto"/>
        <w:ind w:firstLineChars="200" w:firstLine="640"/>
        <w:contextualSpacing/>
        <w:jc w:val="both"/>
        <w:rPr>
          <w:rFonts w:ascii="Times New Roman" w:eastAsia="仿宋_GB2312" w:hAnsi="Times New Roman"/>
          <w:b/>
          <w:bCs/>
          <w:sz w:val="32"/>
          <w:szCs w:val="32"/>
        </w:rPr>
      </w:pPr>
      <w:r w:rsidRPr="003344B1">
        <w:rPr>
          <w:rFonts w:ascii="Times New Roman" w:eastAsia="仿宋_GB2312" w:hAnsi="Times New Roman" w:hint="eastAsia"/>
          <w:sz w:val="32"/>
          <w:szCs w:val="32"/>
        </w:rPr>
        <w:t>某某</w:t>
      </w:r>
      <w:r w:rsidR="0061239F" w:rsidRPr="00782B83">
        <w:rPr>
          <w:rFonts w:ascii="Times New Roman" w:eastAsia="仿宋_GB2312" w:hAnsi="Times New Roman" w:hint="eastAsia"/>
          <w:sz w:val="32"/>
          <w:szCs w:val="32"/>
        </w:rPr>
        <w:t>矿业有限责任公司是由四川省</w:t>
      </w:r>
      <w:r w:rsidRPr="003344B1">
        <w:rPr>
          <w:rFonts w:ascii="Times New Roman" w:eastAsia="仿宋_GB2312" w:hAnsi="Times New Roman" w:hint="eastAsia"/>
          <w:sz w:val="32"/>
          <w:szCs w:val="32"/>
        </w:rPr>
        <w:t>某某</w:t>
      </w:r>
      <w:r w:rsidR="0061239F" w:rsidRPr="00782B83">
        <w:rPr>
          <w:rFonts w:ascii="Times New Roman" w:eastAsia="仿宋_GB2312" w:hAnsi="Times New Roman" w:hint="eastAsia"/>
          <w:sz w:val="32"/>
          <w:szCs w:val="32"/>
        </w:rPr>
        <w:t>铁矿与</w:t>
      </w:r>
      <w:r w:rsidRPr="003344B1">
        <w:rPr>
          <w:rFonts w:ascii="Times New Roman" w:eastAsia="仿宋_GB2312" w:hAnsi="Times New Roman" w:hint="eastAsia"/>
          <w:sz w:val="32"/>
          <w:szCs w:val="32"/>
        </w:rPr>
        <w:t>某某</w:t>
      </w:r>
      <w:r w:rsidR="0061239F" w:rsidRPr="00782B83">
        <w:rPr>
          <w:rFonts w:ascii="Times New Roman" w:eastAsia="仿宋_GB2312" w:hAnsi="Times New Roman" w:hint="eastAsia"/>
          <w:sz w:val="32"/>
          <w:szCs w:val="32"/>
        </w:rPr>
        <w:t>矿业投资集团有限责任公司、</w:t>
      </w:r>
      <w:r w:rsidRPr="003344B1">
        <w:rPr>
          <w:rFonts w:ascii="Times New Roman" w:eastAsia="仿宋_GB2312" w:hAnsi="Times New Roman" w:hint="eastAsia"/>
          <w:sz w:val="32"/>
          <w:szCs w:val="32"/>
        </w:rPr>
        <w:t>某某</w:t>
      </w:r>
      <w:r>
        <w:rPr>
          <w:rFonts w:ascii="Times New Roman" w:eastAsia="仿宋_GB2312" w:hAnsi="Times New Roman" w:hint="eastAsia"/>
          <w:sz w:val="32"/>
          <w:szCs w:val="32"/>
        </w:rPr>
        <w:t>国有投资发展有限责任公司、四川</w:t>
      </w:r>
      <w:r w:rsidRPr="003344B1">
        <w:rPr>
          <w:rFonts w:ascii="Times New Roman" w:eastAsia="仿宋_GB2312" w:hAnsi="Times New Roman" w:hint="eastAsia"/>
          <w:sz w:val="32"/>
          <w:szCs w:val="32"/>
        </w:rPr>
        <w:t>某某</w:t>
      </w:r>
      <w:r w:rsidR="0061239F" w:rsidRPr="00782B83">
        <w:rPr>
          <w:rFonts w:ascii="Times New Roman" w:eastAsia="仿宋_GB2312" w:hAnsi="Times New Roman" w:hint="eastAsia"/>
          <w:sz w:val="32"/>
          <w:szCs w:val="32"/>
        </w:rPr>
        <w:t>矿业有限责任公司共同发起于</w:t>
      </w:r>
      <w:r w:rsidR="0061239F" w:rsidRPr="00782B83">
        <w:rPr>
          <w:rFonts w:ascii="Times New Roman" w:eastAsia="仿宋_GB2312" w:hAnsi="Times New Roman" w:hint="eastAsia"/>
          <w:sz w:val="32"/>
          <w:szCs w:val="32"/>
        </w:rPr>
        <w:t>2010</w:t>
      </w:r>
      <w:r w:rsidR="0061239F" w:rsidRPr="00782B83">
        <w:rPr>
          <w:rFonts w:ascii="Times New Roman" w:eastAsia="仿宋_GB2312" w:hAnsi="Times New Roman" w:hint="eastAsia"/>
          <w:sz w:val="32"/>
          <w:szCs w:val="32"/>
        </w:rPr>
        <w:t>年</w:t>
      </w:r>
      <w:r w:rsidR="0061239F" w:rsidRPr="00782B83">
        <w:rPr>
          <w:rFonts w:ascii="Times New Roman" w:eastAsia="仿宋_GB2312" w:hAnsi="Times New Roman" w:hint="eastAsia"/>
          <w:sz w:val="32"/>
          <w:szCs w:val="32"/>
        </w:rPr>
        <w:t>5</w:t>
      </w:r>
      <w:r w:rsidR="0061239F" w:rsidRPr="00782B83">
        <w:rPr>
          <w:rFonts w:ascii="Times New Roman" w:eastAsia="仿宋_GB2312" w:hAnsi="Times New Roman" w:hint="eastAsia"/>
          <w:sz w:val="32"/>
          <w:szCs w:val="32"/>
        </w:rPr>
        <w:t>月</w:t>
      </w:r>
      <w:r w:rsidR="0061239F" w:rsidRPr="00782B83">
        <w:rPr>
          <w:rFonts w:ascii="Times New Roman" w:eastAsia="仿宋_GB2312" w:hAnsi="Times New Roman" w:hint="eastAsia"/>
          <w:sz w:val="32"/>
          <w:szCs w:val="32"/>
        </w:rPr>
        <w:t>16</w:t>
      </w:r>
      <w:r w:rsidR="0061239F" w:rsidRPr="00782B83">
        <w:rPr>
          <w:rFonts w:ascii="Times New Roman" w:eastAsia="仿宋_GB2312" w:hAnsi="Times New Roman" w:hint="eastAsia"/>
          <w:sz w:val="32"/>
          <w:szCs w:val="32"/>
        </w:rPr>
        <w:t>日注册成立的国有控股中型地下矿山企业，注册资本</w:t>
      </w:r>
      <w:r w:rsidR="0061239F" w:rsidRPr="00782B83">
        <w:rPr>
          <w:rFonts w:ascii="Times New Roman" w:eastAsia="仿宋_GB2312" w:hAnsi="Times New Roman" w:hint="eastAsia"/>
          <w:sz w:val="32"/>
          <w:szCs w:val="32"/>
        </w:rPr>
        <w:t>2.5</w:t>
      </w:r>
      <w:r w:rsidR="0061239F" w:rsidRPr="00782B83">
        <w:rPr>
          <w:rFonts w:ascii="Times New Roman" w:eastAsia="仿宋_GB2312" w:hAnsi="Times New Roman" w:hint="eastAsia"/>
          <w:sz w:val="32"/>
          <w:szCs w:val="32"/>
        </w:rPr>
        <w:t>亿元。主要从事金属矿产、非金属矿产的勘探、采选、冶炼、加工生产及贸易，矿业开发技术服务。公司的前身四川省</w:t>
      </w:r>
      <w:r w:rsidRPr="003344B1">
        <w:rPr>
          <w:rFonts w:ascii="Times New Roman" w:eastAsia="仿宋_GB2312" w:hAnsi="Times New Roman" w:hint="eastAsia"/>
          <w:sz w:val="32"/>
          <w:szCs w:val="32"/>
        </w:rPr>
        <w:t>某某</w:t>
      </w:r>
      <w:r w:rsidR="0061239F" w:rsidRPr="00782B83">
        <w:rPr>
          <w:rFonts w:ascii="Times New Roman" w:eastAsia="仿宋_GB2312" w:hAnsi="Times New Roman" w:hint="eastAsia"/>
          <w:sz w:val="32"/>
          <w:szCs w:val="32"/>
        </w:rPr>
        <w:t>铁矿始建于</w:t>
      </w:r>
      <w:r w:rsidR="0061239F" w:rsidRPr="00782B83">
        <w:rPr>
          <w:rFonts w:ascii="Times New Roman" w:eastAsia="仿宋_GB2312" w:hAnsi="Times New Roman" w:hint="eastAsia"/>
          <w:sz w:val="32"/>
          <w:szCs w:val="32"/>
        </w:rPr>
        <w:t>1965</w:t>
      </w:r>
      <w:r w:rsidR="0061239F" w:rsidRPr="00782B83">
        <w:rPr>
          <w:rFonts w:ascii="Times New Roman" w:eastAsia="仿宋_GB2312" w:hAnsi="Times New Roman" w:hint="eastAsia"/>
          <w:sz w:val="32"/>
          <w:szCs w:val="32"/>
        </w:rPr>
        <w:t>年，是我省优质</w:t>
      </w:r>
      <w:r w:rsidRPr="00782B83">
        <w:rPr>
          <w:rFonts w:ascii="Times New Roman" w:eastAsia="仿宋_GB2312" w:hAnsi="Times New Roman" w:hint="eastAsia"/>
          <w:sz w:val="32"/>
          <w:szCs w:val="32"/>
        </w:rPr>
        <w:t>黑色金属</w:t>
      </w:r>
      <w:r w:rsidR="0061239F" w:rsidRPr="00782B83">
        <w:rPr>
          <w:rFonts w:ascii="Times New Roman" w:eastAsia="仿宋_GB2312" w:hAnsi="Times New Roman" w:hint="eastAsia"/>
          <w:sz w:val="32"/>
          <w:szCs w:val="32"/>
        </w:rPr>
        <w:t>矿石基地，处于重要成矿带上，资源较为丰富，以铁矿石为主，伴生锡等有色金属。</w:t>
      </w:r>
    </w:p>
    <w:p w:rsidR="00DF0A1A" w:rsidRPr="00782B83" w:rsidRDefault="007116EC" w:rsidP="0089061A">
      <w:pPr>
        <w:widowControl w:val="0"/>
        <w:tabs>
          <w:tab w:val="left" w:pos="555"/>
        </w:tabs>
        <w:snapToGrid/>
        <w:spacing w:after="0" w:line="360" w:lineRule="auto"/>
        <w:ind w:firstLineChars="200" w:firstLine="643"/>
        <w:contextualSpacing/>
        <w:jc w:val="both"/>
        <w:rPr>
          <w:rFonts w:ascii="Times New Roman" w:eastAsia="仿宋_GB2312" w:hAnsi="Times New Roman"/>
          <w:b/>
          <w:bCs/>
          <w:sz w:val="32"/>
          <w:szCs w:val="32"/>
        </w:rPr>
      </w:pPr>
      <w:r w:rsidRPr="00782B83">
        <w:rPr>
          <w:rFonts w:ascii="Times New Roman" w:eastAsia="仿宋_GB2312" w:hAnsi="Times New Roman" w:hint="eastAsia"/>
          <w:b/>
          <w:bCs/>
          <w:sz w:val="32"/>
          <w:szCs w:val="32"/>
        </w:rPr>
        <w:t>1</w:t>
      </w:r>
      <w:r w:rsidR="00043191" w:rsidRPr="00782B83">
        <w:rPr>
          <w:rFonts w:ascii="Times New Roman" w:eastAsia="仿宋_GB2312" w:hAnsi="Times New Roman" w:hint="eastAsia"/>
          <w:b/>
          <w:bCs/>
          <w:sz w:val="32"/>
          <w:szCs w:val="32"/>
        </w:rPr>
        <w:t>．</w:t>
      </w:r>
      <w:r w:rsidRPr="00782B83">
        <w:rPr>
          <w:rFonts w:ascii="Times New Roman" w:eastAsia="仿宋_GB2312" w:hAnsi="Times New Roman" w:hint="eastAsia"/>
          <w:b/>
          <w:bCs/>
          <w:sz w:val="32"/>
          <w:szCs w:val="32"/>
        </w:rPr>
        <w:t>矿区位置、隶属关系、企业性质</w:t>
      </w:r>
    </w:p>
    <w:p w:rsidR="00DF0A1A" w:rsidRPr="00782B83" w:rsidRDefault="003344B1" w:rsidP="003344B1">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矿业有限位于四川省</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镇，公司</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矿区位于</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镇东南约</w:t>
      </w:r>
      <w:r w:rsidR="007116EC" w:rsidRPr="00782B83">
        <w:rPr>
          <w:rFonts w:ascii="Times New Roman" w:eastAsia="仿宋_GB2312" w:hAnsi="Times New Roman" w:hint="eastAsia"/>
          <w:sz w:val="32"/>
          <w:szCs w:val="32"/>
        </w:rPr>
        <w:t>6km</w:t>
      </w:r>
      <w:r w:rsidR="007116EC" w:rsidRPr="00782B83">
        <w:rPr>
          <w:rFonts w:ascii="Times New Roman" w:eastAsia="仿宋_GB2312" w:hAnsi="Times New Roman" w:hint="eastAsia"/>
          <w:sz w:val="32"/>
          <w:szCs w:val="32"/>
        </w:rPr>
        <w:t>，占地面积</w:t>
      </w:r>
      <w:r w:rsidR="007116EC" w:rsidRPr="00782B83">
        <w:rPr>
          <w:rFonts w:ascii="Times New Roman" w:eastAsia="仿宋_GB2312" w:hAnsi="Times New Roman" w:hint="eastAsia"/>
          <w:sz w:val="32"/>
          <w:szCs w:val="32"/>
        </w:rPr>
        <w:t>190</w:t>
      </w:r>
      <w:r w:rsidR="007116EC" w:rsidRPr="00782B83">
        <w:rPr>
          <w:rFonts w:ascii="Times New Roman" w:eastAsia="仿宋_GB2312" w:hAnsi="Times New Roman" w:hint="eastAsia"/>
          <w:sz w:val="32"/>
          <w:szCs w:val="32"/>
        </w:rPr>
        <w:t>万</w:t>
      </w:r>
      <w:r w:rsidR="007116EC" w:rsidRPr="00782B83">
        <w:rPr>
          <w:rFonts w:ascii="Times New Roman" w:eastAsia="仿宋_GB2312" w:hAnsi="Times New Roman" w:hint="eastAsia"/>
          <w:sz w:val="32"/>
          <w:szCs w:val="32"/>
        </w:rPr>
        <w:t>m</w:t>
      </w:r>
      <w:r w:rsidR="007116EC" w:rsidRPr="00782B83">
        <w:rPr>
          <w:rFonts w:ascii="Times New Roman" w:eastAsia="仿宋_GB2312" w:hAnsi="Times New Roman" w:hint="eastAsia"/>
          <w:sz w:val="32"/>
          <w:szCs w:val="32"/>
          <w:vertAlign w:val="superscript"/>
        </w:rPr>
        <w:t>2</w:t>
      </w:r>
      <w:r w:rsidR="007116EC" w:rsidRPr="00782B83">
        <w:rPr>
          <w:rFonts w:ascii="Times New Roman" w:eastAsia="仿宋_GB2312" w:hAnsi="Times New Roman" w:cs="宋体" w:hint="eastAsia"/>
          <w:sz w:val="32"/>
          <w:szCs w:val="32"/>
        </w:rPr>
        <w:t>，</w:t>
      </w:r>
      <w:r w:rsidR="007116EC" w:rsidRPr="00782B83">
        <w:rPr>
          <w:rFonts w:ascii="Times New Roman" w:eastAsia="仿宋_GB2312" w:hAnsi="Times New Roman" w:hint="eastAsia"/>
          <w:sz w:val="32"/>
          <w:szCs w:val="32"/>
        </w:rPr>
        <w:t>地理座标：东经</w:t>
      </w:r>
      <w:r w:rsidR="007116EC" w:rsidRPr="00782B83">
        <w:rPr>
          <w:rFonts w:ascii="Times New Roman" w:eastAsia="仿宋_GB2312" w:hAnsi="Times New Roman" w:hint="eastAsia"/>
          <w:sz w:val="32"/>
          <w:szCs w:val="32"/>
        </w:rPr>
        <w:t xml:space="preserve"> 102</w:t>
      </w:r>
      <w:r w:rsidR="007116EC" w:rsidRPr="00782B83">
        <w:rPr>
          <w:rFonts w:ascii="Times New Roman" w:eastAsia="仿宋_GB2312" w:hAnsi="Times New Roman" w:hint="eastAsia"/>
          <w:sz w:val="32"/>
          <w:szCs w:val="32"/>
        </w:rPr>
        <w:t>°</w:t>
      </w:r>
      <w:r>
        <w:rPr>
          <w:rFonts w:ascii="宋体" w:eastAsia="宋体" w:hAnsi="宋体" w:cs="宋体" w:hint="eastAsia"/>
          <w:b/>
          <w:bCs/>
          <w:color w:val="000000"/>
          <w:sz w:val="24"/>
          <w:szCs w:val="24"/>
        </w:rPr>
        <w:t>某某</w:t>
      </w:r>
      <w:r w:rsidR="007116EC" w:rsidRPr="00782B83">
        <w:rPr>
          <w:rFonts w:ascii="Times New Roman" w:eastAsia="仿宋_GB2312" w:hAnsi="Times New Roman" w:hint="eastAsia"/>
          <w:sz w:val="32"/>
          <w:szCs w:val="32"/>
        </w:rPr>
        <w:t>′</w:t>
      </w:r>
      <w:r>
        <w:rPr>
          <w:rFonts w:ascii="宋体" w:eastAsia="宋体" w:hAnsi="宋体" w:cs="宋体" w:hint="eastAsia"/>
          <w:b/>
          <w:bCs/>
          <w:color w:val="000000"/>
          <w:sz w:val="24"/>
          <w:szCs w:val="24"/>
        </w:rPr>
        <w:t>某某</w:t>
      </w:r>
      <w:r w:rsidR="007116EC" w:rsidRPr="00782B83">
        <w:rPr>
          <w:rFonts w:ascii="Times New Roman" w:eastAsia="仿宋_GB2312" w:hAnsi="Times New Roman" w:hint="eastAsia"/>
          <w:sz w:val="32"/>
          <w:szCs w:val="32"/>
        </w:rPr>
        <w:t>″</w:t>
      </w:r>
      <w:r w:rsidR="007116EC" w:rsidRPr="00782B83">
        <w:rPr>
          <w:rFonts w:ascii="Times New Roman" w:eastAsia="仿宋_GB2312" w:hAnsi="Times New Roman" w:hint="eastAsia"/>
          <w:sz w:val="32"/>
          <w:szCs w:val="32"/>
        </w:rPr>
        <w:t>,</w:t>
      </w:r>
      <w:r w:rsidR="007116EC" w:rsidRPr="00782B83">
        <w:rPr>
          <w:rFonts w:ascii="Times New Roman" w:eastAsia="仿宋_GB2312" w:hAnsi="Times New Roman" w:hint="eastAsia"/>
          <w:sz w:val="32"/>
          <w:szCs w:val="32"/>
        </w:rPr>
        <w:t>北纬</w:t>
      </w:r>
      <w:r w:rsidR="007116EC" w:rsidRPr="00782B83">
        <w:rPr>
          <w:rFonts w:ascii="Times New Roman" w:eastAsia="仿宋_GB2312" w:hAnsi="Times New Roman" w:hint="eastAsia"/>
          <w:sz w:val="32"/>
          <w:szCs w:val="32"/>
        </w:rPr>
        <w:t xml:space="preserve"> 28</w:t>
      </w:r>
      <w:r w:rsidR="007116EC" w:rsidRPr="00782B83">
        <w:rPr>
          <w:rFonts w:ascii="Times New Roman" w:eastAsia="仿宋_GB2312" w:hAnsi="Times New Roman" w:hint="eastAsia"/>
          <w:sz w:val="32"/>
          <w:szCs w:val="32"/>
        </w:rPr>
        <w:t>°</w:t>
      </w:r>
      <w:r>
        <w:rPr>
          <w:rFonts w:ascii="宋体" w:eastAsia="宋体" w:hAnsi="宋体" w:cs="宋体" w:hint="eastAsia"/>
          <w:b/>
          <w:bCs/>
          <w:color w:val="000000"/>
          <w:sz w:val="24"/>
          <w:szCs w:val="24"/>
        </w:rPr>
        <w:t>某某</w:t>
      </w:r>
      <w:r w:rsidR="007116EC" w:rsidRPr="00782B83">
        <w:rPr>
          <w:rFonts w:ascii="Times New Roman" w:eastAsia="仿宋_GB2312" w:hAnsi="Times New Roman" w:hint="eastAsia"/>
          <w:sz w:val="32"/>
          <w:szCs w:val="32"/>
        </w:rPr>
        <w:t>′</w:t>
      </w:r>
      <w:r>
        <w:rPr>
          <w:rFonts w:ascii="宋体" w:eastAsia="宋体" w:hAnsi="宋体" w:cs="宋体" w:hint="eastAsia"/>
          <w:b/>
          <w:bCs/>
          <w:color w:val="000000"/>
          <w:sz w:val="24"/>
          <w:szCs w:val="24"/>
        </w:rPr>
        <w:t>某某</w:t>
      </w:r>
      <w:r w:rsidR="007116EC" w:rsidRPr="00782B83">
        <w:rPr>
          <w:rFonts w:ascii="Times New Roman" w:eastAsia="仿宋_GB2312" w:hAnsi="Times New Roman" w:hint="eastAsia"/>
          <w:sz w:val="32"/>
          <w:szCs w:val="32"/>
        </w:rPr>
        <w:t>″。公司紧邻</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火车站，在</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火车站建有成品矿仓和铁路专线</w:t>
      </w:r>
      <w:r w:rsidR="007116EC" w:rsidRPr="00782B83">
        <w:rPr>
          <w:rFonts w:ascii="Times New Roman" w:eastAsia="仿宋_GB2312" w:hAnsi="Times New Roman" w:hint="eastAsia"/>
          <w:sz w:val="32"/>
          <w:szCs w:val="32"/>
        </w:rPr>
        <w:t xml:space="preserve">, </w:t>
      </w:r>
      <w:r w:rsidR="007116EC" w:rsidRPr="00782B83">
        <w:rPr>
          <w:rFonts w:ascii="Times New Roman" w:eastAsia="仿宋_GB2312" w:hAnsi="Times New Roman" w:hint="eastAsia"/>
          <w:sz w:val="32"/>
          <w:szCs w:val="32"/>
        </w:rPr>
        <w:t>北距成都</w:t>
      </w:r>
      <w:r>
        <w:rPr>
          <w:rFonts w:ascii="Times New Roman" w:eastAsia="仿宋_GB2312" w:hAnsi="Times New Roman" w:hint="eastAsia"/>
          <w:sz w:val="32"/>
          <w:szCs w:val="32"/>
        </w:rPr>
        <w:t>*</w:t>
      </w:r>
      <w:r w:rsidR="007116EC" w:rsidRPr="00782B83">
        <w:rPr>
          <w:rFonts w:ascii="Times New Roman" w:eastAsia="仿宋_GB2312" w:hAnsi="Times New Roman" w:hint="eastAsia"/>
          <w:sz w:val="32"/>
          <w:szCs w:val="32"/>
        </w:rPr>
        <w:t>公里，南距</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机场</w:t>
      </w:r>
      <w:r w:rsidR="007116EC" w:rsidRPr="00782B83">
        <w:rPr>
          <w:rFonts w:ascii="Times New Roman" w:eastAsia="仿宋_GB2312" w:hAnsi="Times New Roman" w:hint="eastAsia"/>
          <w:sz w:val="32"/>
          <w:szCs w:val="32"/>
        </w:rPr>
        <w:t>49</w:t>
      </w:r>
      <w:r w:rsidR="007116EC" w:rsidRPr="00782B83">
        <w:rPr>
          <w:rFonts w:ascii="Times New Roman" w:eastAsia="仿宋_GB2312" w:hAnsi="Times New Roman" w:hint="eastAsia"/>
          <w:sz w:val="32"/>
          <w:szCs w:val="32"/>
        </w:rPr>
        <w:t>公里，西与</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基地相邻。公司现有员工</w:t>
      </w:r>
      <w:r w:rsidR="007116EC" w:rsidRPr="00782B83">
        <w:rPr>
          <w:rFonts w:ascii="Times New Roman" w:eastAsia="仿宋_GB2312" w:hAnsi="Times New Roman" w:hint="eastAsia"/>
          <w:sz w:val="32"/>
          <w:szCs w:val="32"/>
        </w:rPr>
        <w:t>1257</w:t>
      </w:r>
      <w:r w:rsidR="007116EC" w:rsidRPr="00782B83">
        <w:rPr>
          <w:rFonts w:ascii="Times New Roman" w:eastAsia="仿宋_GB2312" w:hAnsi="Times New Roman" w:hint="eastAsia"/>
          <w:sz w:val="32"/>
          <w:szCs w:val="32"/>
        </w:rPr>
        <w:t>人，配有</w:t>
      </w:r>
      <w:r w:rsidR="007116EC" w:rsidRPr="00782B83">
        <w:rPr>
          <w:rFonts w:ascii="Times New Roman" w:eastAsia="仿宋_GB2312" w:hAnsi="Times New Roman" w:cs="宋体" w:hint="eastAsia"/>
          <w:sz w:val="32"/>
          <w:szCs w:val="32"/>
        </w:rPr>
        <w:t>采矿、选矿、机械、机电、地质、测</w:t>
      </w:r>
      <w:r w:rsidR="007116EC" w:rsidRPr="00782B83">
        <w:rPr>
          <w:rFonts w:ascii="Times New Roman" w:eastAsia="仿宋_GB2312" w:hAnsi="Times New Roman" w:cs="宋体" w:hint="eastAsia"/>
          <w:sz w:val="32"/>
          <w:szCs w:val="32"/>
        </w:rPr>
        <w:lastRenderedPageBreak/>
        <w:t>量、电气、安全、环保等</w:t>
      </w:r>
      <w:r w:rsidR="007116EC" w:rsidRPr="00782B83">
        <w:rPr>
          <w:rFonts w:ascii="Times New Roman" w:eastAsia="仿宋_GB2312" w:hAnsi="Times New Roman" w:cs="宋体" w:hint="eastAsia"/>
          <w:sz w:val="32"/>
          <w:szCs w:val="32"/>
        </w:rPr>
        <w:t>10</w:t>
      </w:r>
      <w:r w:rsidR="007116EC" w:rsidRPr="00782B83">
        <w:rPr>
          <w:rFonts w:ascii="Times New Roman" w:eastAsia="仿宋_GB2312" w:hAnsi="Times New Roman" w:cs="宋体" w:hint="eastAsia"/>
          <w:sz w:val="32"/>
          <w:szCs w:val="32"/>
        </w:rPr>
        <w:t>多个专业的工程技术人员</w:t>
      </w:r>
      <w:r w:rsidR="007116EC" w:rsidRPr="00782B83">
        <w:rPr>
          <w:rFonts w:ascii="Times New Roman" w:eastAsia="仿宋_GB2312" w:hAnsi="Times New Roman" w:cs="宋体" w:hint="eastAsia"/>
          <w:sz w:val="32"/>
          <w:szCs w:val="32"/>
        </w:rPr>
        <w:t>195</w:t>
      </w:r>
      <w:r w:rsidR="007116EC" w:rsidRPr="00782B83">
        <w:rPr>
          <w:rFonts w:ascii="Times New Roman" w:eastAsia="仿宋_GB2312" w:hAnsi="Times New Roman" w:cs="宋体" w:hint="eastAsia"/>
          <w:sz w:val="32"/>
          <w:szCs w:val="32"/>
        </w:rPr>
        <w:t>名</w:t>
      </w:r>
      <w:r w:rsidR="007116EC" w:rsidRPr="00782B83">
        <w:rPr>
          <w:rFonts w:ascii="Times New Roman" w:eastAsia="仿宋_GB2312" w:hAnsi="Times New Roman" w:hint="eastAsia"/>
          <w:sz w:val="32"/>
          <w:szCs w:val="32"/>
        </w:rPr>
        <w:t>。</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公司机关设有总经理办公室、安全生产部、技术部、地质测量部、基建工程部、质量管理部、物资采购部、销售部、矿产品经营部、财务部、人力资源管理部、党群办、工会、纪检监察审计室、派出所等</w:t>
      </w:r>
      <w:r w:rsidRPr="00782B83">
        <w:rPr>
          <w:rFonts w:ascii="Times New Roman" w:eastAsia="仿宋_GB2312" w:hAnsi="Times New Roman" w:hint="eastAsia"/>
          <w:sz w:val="32"/>
          <w:szCs w:val="32"/>
        </w:rPr>
        <w:t>15</w:t>
      </w:r>
      <w:r w:rsidRPr="00782B83">
        <w:rPr>
          <w:rFonts w:ascii="Times New Roman" w:eastAsia="仿宋_GB2312" w:hAnsi="Times New Roman" w:hint="eastAsia"/>
          <w:sz w:val="32"/>
          <w:szCs w:val="32"/>
        </w:rPr>
        <w:t>个职能部门。</w:t>
      </w:r>
    </w:p>
    <w:p w:rsidR="00DF0A1A" w:rsidRPr="00782B83" w:rsidRDefault="00DC2293"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Pr>
          <w:rFonts w:ascii="Times New Roman" w:eastAsia="仿宋_GB2312" w:hAnsi="Times New Roman" w:cs="宋体" w:hint="eastAsia"/>
          <w:sz w:val="32"/>
          <w:szCs w:val="32"/>
        </w:rPr>
        <w:t>矿山</w:t>
      </w:r>
      <w:r w:rsidR="0061239F" w:rsidRPr="00782B83">
        <w:rPr>
          <w:rFonts w:ascii="Times New Roman" w:eastAsia="仿宋_GB2312" w:hAnsi="Times New Roman" w:cs="宋体" w:hint="eastAsia"/>
          <w:sz w:val="32"/>
          <w:szCs w:val="32"/>
        </w:rPr>
        <w:t>生产车间</w:t>
      </w:r>
      <w:r w:rsidR="000F44CD" w:rsidRPr="00782B83">
        <w:rPr>
          <w:rFonts w:ascii="Times New Roman" w:eastAsia="仿宋_GB2312" w:hAnsi="Times New Roman" w:cs="宋体" w:hint="eastAsia"/>
          <w:sz w:val="32"/>
          <w:szCs w:val="32"/>
        </w:rPr>
        <w:t>主要为</w:t>
      </w:r>
      <w:r w:rsidR="0061239F" w:rsidRPr="00782B83">
        <w:rPr>
          <w:rFonts w:ascii="Times New Roman" w:eastAsia="仿宋_GB2312" w:hAnsi="Times New Roman" w:hint="eastAsia"/>
          <w:sz w:val="32"/>
          <w:szCs w:val="32"/>
        </w:rPr>
        <w:t>大顶山采矿车间。</w:t>
      </w:r>
    </w:p>
    <w:p w:rsidR="00DF0A1A" w:rsidRPr="00782B83" w:rsidRDefault="007116EC" w:rsidP="0089061A">
      <w:pPr>
        <w:widowControl w:val="0"/>
        <w:tabs>
          <w:tab w:val="left" w:pos="555"/>
        </w:tabs>
        <w:snapToGrid/>
        <w:spacing w:after="0" w:line="360" w:lineRule="auto"/>
        <w:ind w:firstLineChars="200" w:firstLine="643"/>
        <w:contextualSpacing/>
        <w:jc w:val="both"/>
        <w:rPr>
          <w:rFonts w:ascii="Times New Roman" w:eastAsia="仿宋_GB2312" w:hAnsi="Times New Roman"/>
          <w:b/>
          <w:bCs/>
          <w:sz w:val="32"/>
          <w:szCs w:val="32"/>
        </w:rPr>
      </w:pPr>
      <w:r w:rsidRPr="00782B83">
        <w:rPr>
          <w:rFonts w:ascii="Times New Roman" w:eastAsia="仿宋_GB2312" w:hAnsi="Times New Roman" w:hint="eastAsia"/>
          <w:b/>
          <w:bCs/>
          <w:sz w:val="32"/>
          <w:szCs w:val="32"/>
        </w:rPr>
        <w:t>2</w:t>
      </w:r>
      <w:r w:rsidR="00043191" w:rsidRPr="00782B83">
        <w:rPr>
          <w:rFonts w:ascii="Times New Roman" w:eastAsia="仿宋_GB2312" w:hAnsi="Times New Roman" w:hint="eastAsia"/>
          <w:b/>
          <w:bCs/>
          <w:sz w:val="32"/>
          <w:szCs w:val="32"/>
        </w:rPr>
        <w:t>．</w:t>
      </w:r>
      <w:r w:rsidRPr="00782B83">
        <w:rPr>
          <w:rFonts w:ascii="Times New Roman" w:eastAsia="仿宋_GB2312" w:hAnsi="Times New Roman" w:hint="eastAsia"/>
          <w:b/>
          <w:bCs/>
          <w:sz w:val="32"/>
          <w:szCs w:val="32"/>
        </w:rPr>
        <w:t>开采方式和</w:t>
      </w:r>
      <w:r w:rsidR="00043191" w:rsidRPr="00782B83">
        <w:rPr>
          <w:rFonts w:ascii="Times New Roman" w:eastAsia="仿宋_GB2312" w:hAnsi="Times New Roman" w:hint="eastAsia"/>
          <w:b/>
          <w:bCs/>
          <w:sz w:val="32"/>
          <w:szCs w:val="32"/>
        </w:rPr>
        <w:t>生产</w:t>
      </w:r>
      <w:r w:rsidRPr="00782B83">
        <w:rPr>
          <w:rFonts w:ascii="Times New Roman" w:eastAsia="仿宋_GB2312" w:hAnsi="Times New Roman" w:hint="eastAsia"/>
          <w:b/>
          <w:bCs/>
          <w:sz w:val="32"/>
          <w:szCs w:val="32"/>
        </w:rPr>
        <w:t>工艺</w:t>
      </w:r>
    </w:p>
    <w:p w:rsidR="00043191"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矿山开采主要采用平硐——溜井——辅助竖井的联合开采的方式，采矿方法为无底柱强制崩落</w:t>
      </w:r>
      <w:r w:rsidR="00043191"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采用平峒—南部竖井—南部溜井开拓运输方案</w:t>
      </w:r>
      <w:r w:rsidR="001104CE" w:rsidRPr="00782B83">
        <w:rPr>
          <w:rFonts w:ascii="Times New Roman" w:eastAsia="仿宋_GB2312" w:hAnsi="Times New Roman" w:hint="eastAsia"/>
          <w:sz w:val="32"/>
          <w:szCs w:val="32"/>
        </w:rPr>
        <w:t>,</w:t>
      </w:r>
      <w:r w:rsidR="001104CE" w:rsidRPr="00782B83">
        <w:rPr>
          <w:rFonts w:ascii="Times New Roman" w:eastAsia="仿宋_GB2312" w:hAnsi="Times New Roman" w:hint="eastAsia"/>
          <w:sz w:val="32"/>
          <w:szCs w:val="32"/>
        </w:rPr>
        <w:t>生产</w:t>
      </w:r>
      <w:r w:rsidR="001104CE" w:rsidRPr="00782B83">
        <w:rPr>
          <w:rFonts w:ascii="Times New Roman" w:eastAsia="仿宋_GB2312" w:hAnsi="Times New Roman"/>
          <w:sz w:val="32"/>
          <w:szCs w:val="32"/>
        </w:rPr>
        <w:t>工艺如下</w:t>
      </w:r>
      <w:r w:rsidR="001104CE" w:rsidRPr="00782B83">
        <w:rPr>
          <w:rFonts w:ascii="Times New Roman" w:eastAsia="仿宋_GB2312" w:hAnsi="Times New Roman" w:hint="eastAsia"/>
          <w:sz w:val="32"/>
          <w:szCs w:val="32"/>
        </w:rPr>
        <w:t>图</w:t>
      </w:r>
      <w:r w:rsidR="001104CE" w:rsidRPr="00782B83">
        <w:rPr>
          <w:rFonts w:ascii="Times New Roman" w:eastAsia="仿宋_GB2312" w:hAnsi="Times New Roman"/>
          <w:sz w:val="32"/>
          <w:szCs w:val="32"/>
        </w:rPr>
        <w:t>所示。</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主平峒位于黄泥湾</w:t>
      </w:r>
      <w:r w:rsidRPr="00782B83">
        <w:rPr>
          <w:rFonts w:ascii="Times New Roman" w:eastAsia="仿宋_GB2312" w:hAnsi="Times New Roman" w:hint="eastAsia"/>
          <w:sz w:val="32"/>
          <w:szCs w:val="32"/>
        </w:rPr>
        <w:t>2184m</w:t>
      </w:r>
      <w:r w:rsidRPr="00782B83">
        <w:rPr>
          <w:rFonts w:ascii="Times New Roman" w:eastAsia="仿宋_GB2312" w:hAnsi="Times New Roman" w:hint="eastAsia"/>
          <w:sz w:val="32"/>
          <w:szCs w:val="32"/>
        </w:rPr>
        <w:t>标高，主平峒全长</w:t>
      </w:r>
      <w:r w:rsidRPr="00782B83">
        <w:rPr>
          <w:rFonts w:ascii="Times New Roman" w:eastAsia="仿宋_GB2312" w:hAnsi="Times New Roman" w:hint="eastAsia"/>
          <w:sz w:val="32"/>
          <w:szCs w:val="32"/>
        </w:rPr>
        <w:t>2600</w:t>
      </w:r>
      <w:r w:rsidRPr="00782B83">
        <w:rPr>
          <w:rFonts w:ascii="Times New Roman" w:eastAsia="仿宋_GB2312" w:hAnsi="Times New Roman" w:hint="eastAsia"/>
          <w:sz w:val="32"/>
          <w:szCs w:val="32"/>
        </w:rPr>
        <w:t>余米，竖井布置在</w:t>
      </w:r>
      <w:r w:rsidRPr="00782B83">
        <w:rPr>
          <w:rFonts w:ascii="Times New Roman" w:eastAsia="仿宋_GB2312" w:hAnsi="Times New Roman" w:hint="eastAsia"/>
          <w:sz w:val="32"/>
          <w:szCs w:val="32"/>
        </w:rPr>
        <w:t>12</w:t>
      </w:r>
      <w:r w:rsidRPr="00782B83">
        <w:rPr>
          <w:rFonts w:ascii="Times New Roman" w:eastAsia="仿宋_GB2312" w:hAnsi="Times New Roman" w:hint="eastAsia"/>
          <w:sz w:val="32"/>
          <w:szCs w:val="32"/>
        </w:rPr>
        <w:t>号勘探线</w:t>
      </w:r>
      <w:r w:rsidRPr="00782B83">
        <w:rPr>
          <w:rFonts w:ascii="Times New Roman" w:eastAsia="仿宋_GB2312" w:hAnsi="Times New Roman" w:hint="eastAsia"/>
          <w:sz w:val="32"/>
          <w:szCs w:val="32"/>
        </w:rPr>
        <w:t>CK79</w:t>
      </w:r>
      <w:r w:rsidRPr="00782B83">
        <w:rPr>
          <w:rFonts w:ascii="Times New Roman" w:eastAsia="仿宋_GB2312" w:hAnsi="Times New Roman" w:hint="eastAsia"/>
          <w:sz w:val="32"/>
          <w:szCs w:val="32"/>
        </w:rPr>
        <w:t>孔位置上，井口标高</w:t>
      </w:r>
      <w:r w:rsidRPr="00782B83">
        <w:rPr>
          <w:rFonts w:ascii="Times New Roman" w:eastAsia="仿宋_GB2312" w:hAnsi="Times New Roman" w:hint="eastAsia"/>
          <w:sz w:val="32"/>
          <w:szCs w:val="32"/>
        </w:rPr>
        <w:t>2567m</w:t>
      </w:r>
      <w:r w:rsidRPr="00782B83">
        <w:rPr>
          <w:rFonts w:ascii="Times New Roman" w:eastAsia="仿宋_GB2312" w:hAnsi="Times New Roman" w:hint="eastAsia"/>
          <w:sz w:val="32"/>
          <w:szCs w:val="32"/>
        </w:rPr>
        <w:t>，第一个出矿中段为</w:t>
      </w:r>
      <w:r w:rsidRPr="00782B83">
        <w:rPr>
          <w:rFonts w:ascii="Times New Roman" w:eastAsia="仿宋_GB2312" w:hAnsi="Times New Roman" w:hint="eastAsia"/>
          <w:sz w:val="32"/>
          <w:szCs w:val="32"/>
        </w:rPr>
        <w:t>2540m</w:t>
      </w:r>
      <w:r w:rsidRPr="00782B83">
        <w:rPr>
          <w:rFonts w:ascii="Times New Roman" w:eastAsia="仿宋_GB2312" w:hAnsi="Times New Roman" w:hint="eastAsia"/>
          <w:sz w:val="32"/>
          <w:szCs w:val="32"/>
        </w:rPr>
        <w:t>中段。矿石运输采用</w:t>
      </w:r>
      <w:r w:rsidRPr="00782B83">
        <w:rPr>
          <w:rFonts w:ascii="Times New Roman" w:eastAsia="仿宋_GB2312" w:hAnsi="Times New Roman" w:hint="eastAsia"/>
          <w:sz w:val="32"/>
          <w:szCs w:val="32"/>
        </w:rPr>
        <w:t>10t</w:t>
      </w:r>
      <w:r w:rsidRPr="00782B83">
        <w:rPr>
          <w:rFonts w:ascii="Times New Roman" w:eastAsia="仿宋_GB2312" w:hAnsi="Times New Roman" w:hint="eastAsia"/>
          <w:sz w:val="32"/>
          <w:szCs w:val="32"/>
        </w:rPr>
        <w:t>架线式电机车牵引</w:t>
      </w:r>
      <w:r w:rsidRPr="00782B83">
        <w:rPr>
          <w:rFonts w:ascii="Times New Roman" w:eastAsia="仿宋_GB2312" w:hAnsi="Times New Roman" w:hint="eastAsia"/>
          <w:sz w:val="32"/>
          <w:szCs w:val="32"/>
        </w:rPr>
        <w:t>1.2m</w:t>
      </w:r>
      <w:r w:rsidRPr="00782B83">
        <w:rPr>
          <w:rFonts w:ascii="Times New Roman" w:eastAsia="仿宋_GB2312" w:hAnsi="Times New Roman" w:hint="eastAsia"/>
          <w:sz w:val="32"/>
          <w:szCs w:val="32"/>
          <w:vertAlign w:val="superscript"/>
        </w:rPr>
        <w:t>3</w:t>
      </w:r>
      <w:r w:rsidRPr="00782B83">
        <w:rPr>
          <w:rFonts w:ascii="Times New Roman" w:eastAsia="仿宋_GB2312" w:hAnsi="Times New Roman" w:hint="eastAsia"/>
          <w:sz w:val="32"/>
          <w:szCs w:val="32"/>
        </w:rPr>
        <w:t>固定式矿车。各中段矿石由电机车牵引至竖井车场，由罐笼下放至黄泥湾主平峒，再用电机车牵引至破碎厂卸矿仓，为解决</w:t>
      </w:r>
      <w:r w:rsidRPr="00782B83">
        <w:rPr>
          <w:rFonts w:ascii="Times New Roman" w:eastAsia="仿宋_GB2312" w:hAnsi="Times New Roman" w:hint="eastAsia"/>
          <w:sz w:val="32"/>
          <w:szCs w:val="32"/>
        </w:rPr>
        <w:t>2570m</w:t>
      </w:r>
      <w:r w:rsidRPr="00782B83">
        <w:rPr>
          <w:rFonts w:ascii="Times New Roman" w:eastAsia="仿宋_GB2312" w:hAnsi="Times New Roman" w:hint="eastAsia"/>
          <w:sz w:val="32"/>
          <w:szCs w:val="32"/>
        </w:rPr>
        <w:t>中段及</w:t>
      </w:r>
      <w:r w:rsidRPr="00782B83">
        <w:rPr>
          <w:rFonts w:ascii="Times New Roman" w:eastAsia="仿宋_GB2312" w:hAnsi="Times New Roman" w:hint="eastAsia"/>
          <w:sz w:val="32"/>
          <w:szCs w:val="32"/>
        </w:rPr>
        <w:t>2600m</w:t>
      </w:r>
      <w:r w:rsidRPr="00782B83">
        <w:rPr>
          <w:rFonts w:ascii="Times New Roman" w:eastAsia="仿宋_GB2312" w:hAnsi="Times New Roman" w:hint="eastAsia"/>
          <w:sz w:val="32"/>
          <w:szCs w:val="32"/>
        </w:rPr>
        <w:t>中段矿石运输，在</w:t>
      </w:r>
      <w:r w:rsidRPr="00782B83">
        <w:rPr>
          <w:rFonts w:ascii="Times New Roman" w:eastAsia="仿宋_GB2312" w:hAnsi="Times New Roman" w:hint="eastAsia"/>
          <w:sz w:val="32"/>
          <w:szCs w:val="32"/>
        </w:rPr>
        <w:t>2540m</w:t>
      </w:r>
      <w:r w:rsidRPr="00782B83">
        <w:rPr>
          <w:rFonts w:ascii="Times New Roman" w:eastAsia="仿宋_GB2312" w:hAnsi="Times New Roman" w:hint="eastAsia"/>
          <w:sz w:val="32"/>
          <w:szCs w:val="32"/>
        </w:rPr>
        <w:t>中段至</w:t>
      </w:r>
      <w:r w:rsidRPr="00782B83">
        <w:rPr>
          <w:rFonts w:ascii="Times New Roman" w:eastAsia="仿宋_GB2312" w:hAnsi="Times New Roman" w:hint="eastAsia"/>
          <w:sz w:val="32"/>
          <w:szCs w:val="32"/>
        </w:rPr>
        <w:t>2600m</w:t>
      </w:r>
      <w:r w:rsidRPr="00782B83">
        <w:rPr>
          <w:rFonts w:ascii="Times New Roman" w:eastAsia="仿宋_GB2312" w:hAnsi="Times New Roman" w:hint="eastAsia"/>
          <w:sz w:val="32"/>
          <w:szCs w:val="32"/>
        </w:rPr>
        <w:t>中段之间设一转运溜井，溜井布置在</w:t>
      </w:r>
      <w:r w:rsidRPr="00782B83">
        <w:rPr>
          <w:rFonts w:ascii="Times New Roman" w:eastAsia="仿宋_GB2312" w:hAnsi="Times New Roman" w:hint="eastAsia"/>
          <w:sz w:val="32"/>
          <w:szCs w:val="32"/>
        </w:rPr>
        <w:t>9</w:t>
      </w:r>
      <w:r w:rsidRPr="00782B83">
        <w:rPr>
          <w:rFonts w:ascii="Times New Roman" w:eastAsia="仿宋_GB2312" w:hAnsi="Times New Roman" w:hint="eastAsia"/>
          <w:sz w:val="32"/>
          <w:szCs w:val="32"/>
        </w:rPr>
        <w:t>勘探线矿体和</w:t>
      </w:r>
      <w:r w:rsidRPr="00782B83">
        <w:rPr>
          <w:rFonts w:ascii="Times New Roman" w:eastAsia="仿宋_GB2312" w:hAnsi="Times New Roman" w:hint="eastAsia"/>
          <w:sz w:val="32"/>
          <w:szCs w:val="32"/>
        </w:rPr>
        <w:t>F108</w:t>
      </w:r>
      <w:r w:rsidRPr="00782B83">
        <w:rPr>
          <w:rFonts w:ascii="Times New Roman" w:eastAsia="仿宋_GB2312" w:hAnsi="Times New Roman" w:hint="eastAsia"/>
          <w:sz w:val="32"/>
          <w:szCs w:val="32"/>
        </w:rPr>
        <w:t>断层下盘变质石英砂</w:t>
      </w:r>
      <w:r w:rsidRPr="00782B83">
        <w:rPr>
          <w:rFonts w:ascii="Times New Roman" w:eastAsia="仿宋_GB2312" w:hAnsi="Times New Roman" w:hint="eastAsia"/>
          <w:sz w:val="32"/>
          <w:szCs w:val="32"/>
        </w:rPr>
        <w:lastRenderedPageBreak/>
        <w:t>岩内。</w:t>
      </w:r>
      <w:r w:rsidRPr="00782B83">
        <w:rPr>
          <w:rFonts w:ascii="Times New Roman" w:eastAsia="仿宋_GB2312" w:hAnsi="Times New Roman" w:hint="eastAsia"/>
          <w:sz w:val="32"/>
          <w:szCs w:val="32"/>
        </w:rPr>
        <w:t>2600m</w:t>
      </w:r>
      <w:r w:rsidRPr="00782B83">
        <w:rPr>
          <w:rFonts w:ascii="Times New Roman" w:eastAsia="仿宋_GB2312" w:hAnsi="Times New Roman" w:hint="eastAsia"/>
          <w:sz w:val="32"/>
          <w:szCs w:val="32"/>
        </w:rPr>
        <w:t>及</w:t>
      </w:r>
      <w:r w:rsidRPr="00782B83">
        <w:rPr>
          <w:rFonts w:ascii="Times New Roman" w:eastAsia="仿宋_GB2312" w:hAnsi="Times New Roman" w:hint="eastAsia"/>
          <w:sz w:val="32"/>
          <w:szCs w:val="32"/>
        </w:rPr>
        <w:t>2570m</w:t>
      </w:r>
      <w:r w:rsidRPr="00782B83">
        <w:rPr>
          <w:rFonts w:ascii="Times New Roman" w:eastAsia="仿宋_GB2312" w:hAnsi="Times New Roman" w:hint="eastAsia"/>
          <w:sz w:val="32"/>
          <w:szCs w:val="32"/>
        </w:rPr>
        <w:t>两中段的矿石由溜井放至</w:t>
      </w:r>
      <w:r w:rsidRPr="00782B83">
        <w:rPr>
          <w:rFonts w:ascii="Times New Roman" w:eastAsia="仿宋_GB2312" w:hAnsi="Times New Roman" w:hint="eastAsia"/>
          <w:sz w:val="32"/>
          <w:szCs w:val="32"/>
        </w:rPr>
        <w:t>2540m</w:t>
      </w:r>
      <w:r w:rsidRPr="00782B83">
        <w:rPr>
          <w:rFonts w:ascii="Times New Roman" w:eastAsia="仿宋_GB2312" w:hAnsi="Times New Roman" w:hint="eastAsia"/>
          <w:sz w:val="32"/>
          <w:szCs w:val="32"/>
        </w:rPr>
        <w:t>中段，装车膈运至竖井车场，再由坚井下放，至黄泥湾主平峒，运至地表。</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废石运输采用</w:t>
      </w:r>
      <w:r w:rsidRPr="00782B83">
        <w:rPr>
          <w:rFonts w:ascii="Times New Roman" w:eastAsia="仿宋_GB2312" w:hAnsi="Times New Roman" w:hint="eastAsia"/>
          <w:sz w:val="32"/>
          <w:szCs w:val="32"/>
        </w:rPr>
        <w:t>7t</w:t>
      </w:r>
      <w:r w:rsidRPr="00782B83">
        <w:rPr>
          <w:rFonts w:ascii="Times New Roman" w:eastAsia="仿宋_GB2312" w:hAnsi="Times New Roman" w:hint="eastAsia"/>
          <w:sz w:val="32"/>
          <w:szCs w:val="32"/>
        </w:rPr>
        <w:t>架线式电机车牵引</w:t>
      </w:r>
      <w:r w:rsidRPr="00782B83">
        <w:rPr>
          <w:rFonts w:ascii="Times New Roman" w:eastAsia="仿宋_GB2312" w:hAnsi="Times New Roman" w:hint="eastAsia"/>
          <w:sz w:val="32"/>
          <w:szCs w:val="32"/>
        </w:rPr>
        <w:t>0.55m</w:t>
      </w:r>
      <w:r w:rsidRPr="00782B83">
        <w:rPr>
          <w:rFonts w:ascii="Times New Roman" w:eastAsia="仿宋_GB2312" w:hAnsi="Times New Roman" w:hint="eastAsia"/>
          <w:sz w:val="32"/>
          <w:szCs w:val="32"/>
          <w:vertAlign w:val="superscript"/>
        </w:rPr>
        <w:t>3</w:t>
      </w:r>
      <w:r w:rsidRPr="00782B83">
        <w:rPr>
          <w:rFonts w:ascii="Times New Roman" w:eastAsia="仿宋_GB2312" w:hAnsi="Times New Roman" w:hint="eastAsia"/>
          <w:sz w:val="32"/>
          <w:szCs w:val="32"/>
        </w:rPr>
        <w:t>翻斗车由各中段直接通地表的平峒运出，弃入废石场。</w:t>
      </w:r>
    </w:p>
    <w:p w:rsidR="000F44CD" w:rsidRPr="00782B83" w:rsidRDefault="003344B1" w:rsidP="0089061A">
      <w:pPr>
        <w:widowControl w:val="0"/>
        <w:tabs>
          <w:tab w:val="left" w:pos="555"/>
        </w:tabs>
        <w:snapToGrid/>
        <w:spacing w:after="0" w:line="360" w:lineRule="auto"/>
        <w:contextualSpacing/>
        <w:jc w:val="center"/>
        <w:rPr>
          <w:rFonts w:ascii="Times New Roman" w:eastAsia="仿宋_GB2312" w:hAnsi="Times New Roman"/>
          <w:sz w:val="32"/>
          <w:szCs w:val="32"/>
        </w:rPr>
      </w:pPr>
      <w:r w:rsidRPr="003344B1">
        <w:rPr>
          <w:rFonts w:ascii="Times New Roman" w:eastAsia="仿宋_GB2312" w:hAnsi="Times New Roman" w:hint="eastAsia"/>
          <w:sz w:val="32"/>
          <w:szCs w:val="32"/>
        </w:rPr>
        <w:t>某某</w:t>
      </w:r>
      <w:r w:rsidR="000F44CD" w:rsidRPr="00782B83">
        <w:rPr>
          <w:rFonts w:ascii="Times New Roman" w:eastAsia="仿宋_GB2312" w:hAnsi="Times New Roman" w:hint="eastAsia"/>
          <w:sz w:val="32"/>
          <w:szCs w:val="32"/>
        </w:rPr>
        <w:t>矿业有限责任公司生产工艺流程图</w:t>
      </w:r>
    </w:p>
    <w:p w:rsidR="000F44CD" w:rsidRPr="00782B83" w:rsidRDefault="000F44CD" w:rsidP="0089061A">
      <w:pPr>
        <w:widowControl w:val="0"/>
        <w:tabs>
          <w:tab w:val="left" w:pos="555"/>
        </w:tabs>
        <w:snapToGrid/>
        <w:spacing w:after="0" w:line="360" w:lineRule="auto"/>
        <w:contextualSpacing/>
        <w:jc w:val="both"/>
        <w:rPr>
          <w:rFonts w:ascii="Times New Roman" w:eastAsia="仿宋_GB2312" w:hAnsi="Times New Roman"/>
          <w:sz w:val="32"/>
          <w:szCs w:val="32"/>
        </w:rPr>
      </w:pPr>
      <w:r w:rsidRPr="00782B83">
        <w:rPr>
          <w:rFonts w:ascii="Times New Roman" w:eastAsia="仿宋_GB2312" w:hAnsi="Times New Roman" w:hint="eastAsia"/>
          <w:noProof/>
          <w:sz w:val="32"/>
          <w:szCs w:val="32"/>
        </w:rPr>
        <w:drawing>
          <wp:inline distT="0" distB="0" distL="0" distR="0">
            <wp:extent cx="5076825" cy="43910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Q截图20161222085646.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76825" cy="4391025"/>
                    </a:xfrm>
                    <a:prstGeom prst="rect">
                      <a:avLst/>
                    </a:prstGeom>
                  </pic:spPr>
                </pic:pic>
              </a:graphicData>
            </a:graphic>
          </wp:inline>
        </w:drawing>
      </w:r>
    </w:p>
    <w:p w:rsidR="00DF0A1A" w:rsidRPr="00782B83" w:rsidRDefault="007116EC" w:rsidP="0089061A">
      <w:pPr>
        <w:widowControl w:val="0"/>
        <w:tabs>
          <w:tab w:val="left" w:pos="555"/>
        </w:tabs>
        <w:snapToGrid/>
        <w:spacing w:after="0" w:line="360" w:lineRule="auto"/>
        <w:ind w:firstLineChars="200" w:firstLine="643"/>
        <w:contextualSpacing/>
        <w:jc w:val="both"/>
        <w:rPr>
          <w:rFonts w:ascii="Times New Roman" w:eastAsia="仿宋_GB2312" w:hAnsi="Times New Roman"/>
          <w:b/>
          <w:bCs/>
          <w:sz w:val="32"/>
          <w:szCs w:val="32"/>
        </w:rPr>
      </w:pPr>
      <w:r w:rsidRPr="00782B83">
        <w:rPr>
          <w:rFonts w:ascii="Times New Roman" w:eastAsia="仿宋_GB2312" w:hAnsi="Times New Roman" w:hint="eastAsia"/>
          <w:b/>
          <w:bCs/>
          <w:sz w:val="32"/>
          <w:szCs w:val="32"/>
        </w:rPr>
        <w:t>3</w:t>
      </w:r>
      <w:r w:rsidR="00043191" w:rsidRPr="00782B83">
        <w:rPr>
          <w:rFonts w:ascii="Times New Roman" w:eastAsia="仿宋_GB2312" w:hAnsi="Times New Roman" w:hint="eastAsia"/>
          <w:b/>
          <w:bCs/>
          <w:sz w:val="32"/>
          <w:szCs w:val="32"/>
        </w:rPr>
        <w:t>．</w:t>
      </w:r>
      <w:r w:rsidRPr="00782B83">
        <w:rPr>
          <w:rFonts w:ascii="Times New Roman" w:eastAsia="仿宋_GB2312" w:hAnsi="Times New Roman" w:hint="eastAsia"/>
          <w:b/>
          <w:bCs/>
          <w:sz w:val="32"/>
          <w:szCs w:val="32"/>
        </w:rPr>
        <w:t>采矿方法</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根据矿床的开采技术条件，采用的采矿方法如下：</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厚度</w:t>
      </w:r>
      <w:r w:rsidRPr="00782B83">
        <w:rPr>
          <w:rFonts w:ascii="Times New Roman" w:eastAsia="仿宋_GB2312" w:hAnsi="Times New Roman" w:hint="eastAsia"/>
          <w:sz w:val="32"/>
          <w:szCs w:val="32"/>
        </w:rPr>
        <w:t>1</w:t>
      </w: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5m</w:t>
      </w:r>
      <w:r w:rsidRPr="00782B83">
        <w:rPr>
          <w:rFonts w:ascii="Times New Roman" w:eastAsia="仿宋_GB2312" w:hAnsi="Times New Roman" w:hint="eastAsia"/>
          <w:sz w:val="32"/>
          <w:szCs w:val="32"/>
        </w:rPr>
        <w:t>的薄矿体，倾角小于</w:t>
      </w:r>
      <w:r w:rsidRPr="00782B83">
        <w:rPr>
          <w:rFonts w:ascii="Times New Roman" w:eastAsia="仿宋_GB2312" w:hAnsi="Times New Roman" w:hint="eastAsia"/>
          <w:sz w:val="32"/>
          <w:szCs w:val="32"/>
        </w:rPr>
        <w:t>35</w:t>
      </w:r>
      <w:r w:rsidRPr="00782B83">
        <w:rPr>
          <w:rFonts w:ascii="Times New Roman" w:eastAsia="仿宋_GB2312" w:hAnsi="Times New Roman" w:hint="eastAsia"/>
          <w:sz w:val="32"/>
          <w:szCs w:val="32"/>
        </w:rPr>
        <w:t>°者，采用房柱</w:t>
      </w:r>
      <w:r w:rsidRPr="00782B83">
        <w:rPr>
          <w:rFonts w:ascii="Times New Roman" w:eastAsia="仿宋_GB2312" w:hAnsi="Times New Roman" w:hint="eastAsia"/>
          <w:sz w:val="32"/>
          <w:szCs w:val="32"/>
        </w:rPr>
        <w:lastRenderedPageBreak/>
        <w:t>法。</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厚度</w:t>
      </w:r>
      <w:r w:rsidRPr="00782B83">
        <w:rPr>
          <w:rFonts w:ascii="Times New Roman" w:eastAsia="仿宋_GB2312" w:hAnsi="Times New Roman" w:hint="eastAsia"/>
          <w:sz w:val="32"/>
          <w:szCs w:val="32"/>
        </w:rPr>
        <w:t>5</w:t>
      </w: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15m</w:t>
      </w:r>
      <w:r w:rsidRPr="00782B83">
        <w:rPr>
          <w:rFonts w:ascii="Times New Roman" w:eastAsia="仿宋_GB2312" w:hAnsi="Times New Roman" w:hint="eastAsia"/>
          <w:sz w:val="32"/>
          <w:szCs w:val="32"/>
        </w:rPr>
        <w:t>的中厚矿体，采用连续矿房法。</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厚度大于</w:t>
      </w:r>
      <w:r w:rsidRPr="00782B83">
        <w:rPr>
          <w:rFonts w:ascii="Times New Roman" w:eastAsia="仿宋_GB2312" w:hAnsi="Times New Roman" w:hint="eastAsia"/>
          <w:sz w:val="32"/>
          <w:szCs w:val="32"/>
        </w:rPr>
        <w:t>15m</w:t>
      </w:r>
      <w:r w:rsidRPr="00782B83">
        <w:rPr>
          <w:rFonts w:ascii="Times New Roman" w:eastAsia="仿宋_GB2312" w:hAnsi="Times New Roman" w:hint="eastAsia"/>
          <w:sz w:val="32"/>
          <w:szCs w:val="32"/>
        </w:rPr>
        <w:t>的厚矿体，采用垂直走向布置进路的无底柱分段崩落法。</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b/>
          <w:bCs/>
          <w:sz w:val="32"/>
          <w:szCs w:val="32"/>
        </w:rPr>
      </w:pPr>
      <w:r w:rsidRPr="00782B83">
        <w:rPr>
          <w:rFonts w:ascii="Times New Roman" w:eastAsia="仿宋_GB2312" w:hAnsi="Times New Roman" w:hint="eastAsia"/>
          <w:sz w:val="32"/>
          <w:szCs w:val="32"/>
        </w:rPr>
        <w:t>根据统计，</w:t>
      </w:r>
      <w:r w:rsidRPr="00782B83">
        <w:rPr>
          <w:rFonts w:ascii="Times New Roman" w:eastAsia="仿宋_GB2312" w:hAnsi="Times New Roman" w:hint="eastAsia"/>
          <w:sz w:val="32"/>
          <w:szCs w:val="32"/>
        </w:rPr>
        <w:t>2570m</w:t>
      </w:r>
      <w:r w:rsidRPr="00782B83">
        <w:rPr>
          <w:rFonts w:ascii="Times New Roman" w:eastAsia="仿宋_GB2312" w:hAnsi="Times New Roman" w:hint="eastAsia"/>
          <w:sz w:val="32"/>
          <w:szCs w:val="32"/>
        </w:rPr>
        <w:t>以上各种采矿方法所占的矿量比例为：房柱</w:t>
      </w:r>
      <w:r w:rsidRPr="00782B83">
        <w:rPr>
          <w:rFonts w:ascii="Times New Roman" w:eastAsia="仿宋_GB2312" w:hAnsi="Times New Roman" w:hint="eastAsia"/>
          <w:sz w:val="32"/>
          <w:szCs w:val="32"/>
        </w:rPr>
        <w:t>5%</w:t>
      </w:r>
      <w:r w:rsidR="000B49D9">
        <w:rPr>
          <w:rFonts w:ascii="Times New Roman" w:eastAsia="仿宋_GB2312" w:hAnsi="Times New Roman" w:hint="eastAsia"/>
          <w:sz w:val="32"/>
          <w:szCs w:val="32"/>
        </w:rPr>
        <w:t>，</w:t>
      </w:r>
      <w:r w:rsidRPr="00782B83">
        <w:rPr>
          <w:rFonts w:ascii="Times New Roman" w:eastAsia="仿宋_GB2312" w:hAnsi="Times New Roman" w:hint="eastAsia"/>
          <w:sz w:val="32"/>
          <w:szCs w:val="32"/>
        </w:rPr>
        <w:t>连续矿房法</w:t>
      </w:r>
      <w:r w:rsidRPr="00782B83">
        <w:rPr>
          <w:rFonts w:ascii="Times New Roman" w:eastAsia="仿宋_GB2312" w:hAnsi="Times New Roman" w:hint="eastAsia"/>
          <w:sz w:val="32"/>
          <w:szCs w:val="32"/>
        </w:rPr>
        <w:t>33%</w:t>
      </w:r>
      <w:r w:rsidR="000B49D9">
        <w:rPr>
          <w:rFonts w:ascii="Times New Roman" w:eastAsia="仿宋_GB2312" w:hAnsi="Times New Roman" w:hint="eastAsia"/>
          <w:sz w:val="32"/>
          <w:szCs w:val="32"/>
        </w:rPr>
        <w:t>，</w:t>
      </w:r>
      <w:r w:rsidRPr="00782B83">
        <w:rPr>
          <w:rFonts w:ascii="Times New Roman" w:eastAsia="仿宋_GB2312" w:hAnsi="Times New Roman" w:hint="eastAsia"/>
          <w:sz w:val="32"/>
          <w:szCs w:val="32"/>
        </w:rPr>
        <w:t>无底柱分段崩落法</w:t>
      </w:r>
      <w:r w:rsidRPr="00782B83">
        <w:rPr>
          <w:rFonts w:ascii="Times New Roman" w:eastAsia="仿宋_GB2312" w:hAnsi="Times New Roman" w:hint="eastAsia"/>
          <w:sz w:val="32"/>
          <w:szCs w:val="32"/>
        </w:rPr>
        <w:t>62%</w:t>
      </w:r>
      <w:r w:rsidRPr="00782B83">
        <w:rPr>
          <w:rFonts w:ascii="Times New Roman" w:eastAsia="仿宋_GB2312" w:hAnsi="Times New Roman" w:hint="eastAsia"/>
          <w:sz w:val="32"/>
          <w:szCs w:val="32"/>
        </w:rPr>
        <w:t>，因此，矿山正常生产主要采用无底柱分段崩落法和连续矿房法。</w:t>
      </w:r>
    </w:p>
    <w:p w:rsidR="00DF0A1A" w:rsidRPr="00782B83" w:rsidRDefault="007116EC" w:rsidP="0089061A">
      <w:pPr>
        <w:widowControl w:val="0"/>
        <w:tabs>
          <w:tab w:val="left" w:pos="555"/>
        </w:tabs>
        <w:snapToGrid/>
        <w:spacing w:after="0" w:line="360" w:lineRule="auto"/>
        <w:ind w:firstLineChars="200" w:firstLine="643"/>
        <w:contextualSpacing/>
        <w:jc w:val="both"/>
        <w:rPr>
          <w:rFonts w:ascii="Times New Roman" w:eastAsia="仿宋_GB2312" w:hAnsi="Times New Roman"/>
          <w:b/>
          <w:bCs/>
          <w:sz w:val="32"/>
          <w:szCs w:val="32"/>
        </w:rPr>
      </w:pPr>
      <w:r w:rsidRPr="00782B83">
        <w:rPr>
          <w:rFonts w:ascii="Times New Roman" w:eastAsia="仿宋_GB2312" w:hAnsi="Times New Roman" w:hint="eastAsia"/>
          <w:b/>
          <w:bCs/>
          <w:sz w:val="32"/>
          <w:szCs w:val="32"/>
        </w:rPr>
        <w:t>4</w:t>
      </w:r>
      <w:r w:rsidR="00043191" w:rsidRPr="00782B83">
        <w:rPr>
          <w:rFonts w:ascii="Times New Roman" w:eastAsia="仿宋_GB2312" w:hAnsi="Times New Roman" w:hint="eastAsia"/>
          <w:b/>
          <w:bCs/>
          <w:sz w:val="32"/>
          <w:szCs w:val="32"/>
        </w:rPr>
        <w:t>．</w:t>
      </w:r>
      <w:r w:rsidRPr="00782B83">
        <w:rPr>
          <w:rFonts w:ascii="Times New Roman" w:eastAsia="仿宋_GB2312" w:hAnsi="Times New Roman" w:hint="eastAsia"/>
          <w:b/>
          <w:bCs/>
          <w:sz w:val="32"/>
          <w:szCs w:val="32"/>
        </w:rPr>
        <w:t>主要危害因素</w:t>
      </w:r>
    </w:p>
    <w:p w:rsidR="00DF0A1A" w:rsidRPr="00782B83" w:rsidRDefault="007116EC" w:rsidP="0089061A">
      <w:pPr>
        <w:widowControl w:val="0"/>
        <w:tabs>
          <w:tab w:val="left" w:pos="555"/>
        </w:tabs>
        <w:snapToGrid/>
        <w:spacing w:after="0" w:line="360" w:lineRule="auto"/>
        <w:ind w:firstLineChars="200" w:firstLine="640"/>
        <w:contextualSpacing/>
        <w:jc w:val="both"/>
        <w:rPr>
          <w:rFonts w:ascii="Times New Roman" w:eastAsia="仿宋_GB2312" w:hAnsi="Times New Roman"/>
          <w:sz w:val="28"/>
          <w:szCs w:val="28"/>
        </w:rPr>
      </w:pPr>
      <w:r w:rsidRPr="00782B83">
        <w:rPr>
          <w:rFonts w:ascii="Times New Roman" w:eastAsia="仿宋_GB2312" w:hAnsi="Times New Roman" w:hint="eastAsia"/>
          <w:color w:val="000000"/>
          <w:sz w:val="32"/>
          <w:szCs w:val="32"/>
        </w:rPr>
        <w:t>矿山地下</w:t>
      </w:r>
      <w:r w:rsidRPr="00782B83">
        <w:rPr>
          <w:rFonts w:ascii="Times New Roman" w:eastAsia="仿宋_GB2312" w:hAnsi="Times New Roman"/>
          <w:color w:val="000000"/>
          <w:sz w:val="32"/>
          <w:szCs w:val="32"/>
        </w:rPr>
        <w:t>开采主要危害因素有</w:t>
      </w:r>
      <w:r w:rsidRPr="00782B83">
        <w:rPr>
          <w:rFonts w:ascii="Times New Roman" w:eastAsia="仿宋_GB2312" w:hAnsi="Times New Roman" w:hint="eastAsia"/>
          <w:color w:val="000000"/>
          <w:sz w:val="32"/>
          <w:szCs w:val="32"/>
        </w:rPr>
        <w:t>冒顶、片帮、</w:t>
      </w:r>
      <w:r w:rsidRPr="00782B83">
        <w:rPr>
          <w:rFonts w:ascii="Times New Roman" w:eastAsia="仿宋_GB2312" w:hAnsi="Times New Roman"/>
          <w:color w:val="000000"/>
          <w:sz w:val="32"/>
          <w:szCs w:val="32"/>
        </w:rPr>
        <w:t>爆炸伤害、高处坠落、物体打击、触电伤</w:t>
      </w:r>
      <w:r w:rsidRPr="00782B83">
        <w:rPr>
          <w:rFonts w:ascii="Times New Roman" w:eastAsia="仿宋_GB2312" w:hAnsi="Times New Roman"/>
          <w:sz w:val="32"/>
          <w:szCs w:val="32"/>
        </w:rPr>
        <w:t>害、</w:t>
      </w:r>
      <w:r w:rsidRPr="00782B83">
        <w:rPr>
          <w:rFonts w:ascii="Times New Roman" w:eastAsia="仿宋_GB2312" w:hAnsi="Times New Roman" w:hint="eastAsia"/>
          <w:sz w:val="32"/>
          <w:szCs w:val="32"/>
        </w:rPr>
        <w:t>道路</w:t>
      </w:r>
      <w:r w:rsidRPr="00782B83">
        <w:rPr>
          <w:rFonts w:ascii="Times New Roman" w:eastAsia="仿宋_GB2312" w:hAnsi="Times New Roman"/>
          <w:sz w:val="32"/>
          <w:szCs w:val="32"/>
        </w:rPr>
        <w:t>运输伤害、</w:t>
      </w:r>
      <w:r w:rsidRPr="00782B83">
        <w:rPr>
          <w:rFonts w:ascii="Times New Roman" w:eastAsia="仿宋_GB2312" w:hAnsi="Times New Roman" w:hint="eastAsia"/>
          <w:sz w:val="32"/>
          <w:szCs w:val="32"/>
        </w:rPr>
        <w:t>粉尘</w:t>
      </w:r>
      <w:r w:rsidRPr="00782B83">
        <w:rPr>
          <w:rFonts w:ascii="Times New Roman" w:eastAsia="仿宋_GB2312" w:hAnsi="Times New Roman"/>
          <w:sz w:val="32"/>
          <w:szCs w:val="32"/>
        </w:rPr>
        <w:t>危害</w:t>
      </w:r>
      <w:r w:rsidRPr="00782B83">
        <w:rPr>
          <w:rFonts w:ascii="Times New Roman" w:eastAsia="仿宋_GB2312" w:hAnsi="Times New Roman" w:hint="eastAsia"/>
          <w:sz w:val="32"/>
          <w:szCs w:val="32"/>
        </w:rPr>
        <w:t>等</w:t>
      </w:r>
      <w:r w:rsidRPr="00782B83">
        <w:rPr>
          <w:rFonts w:ascii="Times New Roman" w:eastAsia="仿宋_GB2312" w:hAnsi="Times New Roman"/>
          <w:sz w:val="32"/>
          <w:szCs w:val="32"/>
        </w:rPr>
        <w:t>。</w:t>
      </w:r>
    </w:p>
    <w:p w:rsidR="00DF0A1A" w:rsidRPr="00782B83" w:rsidRDefault="007116EC" w:rsidP="0089061A">
      <w:pPr>
        <w:pStyle w:val="1"/>
        <w:widowControl w:val="0"/>
        <w:snapToGrid/>
        <w:spacing w:before="0" w:after="0" w:line="360" w:lineRule="auto"/>
        <w:contextualSpacing/>
        <w:jc w:val="both"/>
        <w:rPr>
          <w:rFonts w:ascii="Times New Roman" w:hAnsi="Times New Roman"/>
        </w:rPr>
      </w:pPr>
      <w:bookmarkStart w:id="2" w:name="_Toc468269677"/>
      <w:bookmarkStart w:id="3" w:name="_Toc468262602"/>
      <w:r w:rsidRPr="00782B83">
        <w:rPr>
          <w:rFonts w:ascii="Times New Roman" w:hAnsi="Times New Roman" w:hint="eastAsia"/>
        </w:rPr>
        <w:t>二、</w:t>
      </w:r>
      <w:r w:rsidRPr="00782B83">
        <w:rPr>
          <w:rFonts w:ascii="Times New Roman" w:hAnsi="Times New Roman"/>
        </w:rPr>
        <w:t>示范</w:t>
      </w:r>
      <w:r w:rsidRPr="00782B83">
        <w:rPr>
          <w:rFonts w:ascii="Times New Roman" w:hAnsi="Times New Roman" w:hint="eastAsia"/>
        </w:rPr>
        <w:t>过程概况</w:t>
      </w:r>
      <w:bookmarkEnd w:id="2"/>
      <w:bookmarkEnd w:id="3"/>
    </w:p>
    <w:p w:rsidR="00DF0A1A" w:rsidRPr="00782B83" w:rsidRDefault="003344B1" w:rsidP="003344B1">
      <w:pPr>
        <w:widowControl w:val="0"/>
        <w:tabs>
          <w:tab w:val="left" w:pos="555"/>
        </w:tabs>
        <w:snapToGrid/>
        <w:spacing w:after="0" w:line="360" w:lineRule="auto"/>
        <w:ind w:firstLineChars="200" w:firstLine="640"/>
        <w:contextualSpacing/>
        <w:jc w:val="both"/>
        <w:rPr>
          <w:rFonts w:ascii="Times New Roman" w:eastAsia="仿宋_GB2312" w:hAnsi="Times New Roman"/>
          <w:sz w:val="32"/>
          <w:szCs w:val="32"/>
        </w:rPr>
      </w:pPr>
      <w:r>
        <w:rPr>
          <w:rFonts w:ascii="Times New Roman" w:eastAsia="仿宋_GB2312" w:hAnsi="Times New Roman" w:hint="eastAsia"/>
          <w:sz w:val="32"/>
          <w:szCs w:val="32"/>
        </w:rPr>
        <w:t>该公司</w:t>
      </w:r>
      <w:r w:rsidRPr="003344B1">
        <w:rPr>
          <w:rFonts w:ascii="Times New Roman" w:eastAsia="仿宋_GB2312" w:hAnsi="Times New Roman" w:hint="eastAsia"/>
          <w:sz w:val="32"/>
          <w:szCs w:val="32"/>
        </w:rPr>
        <w:t>某某</w:t>
      </w:r>
      <w:r w:rsidR="007116EC" w:rsidRPr="00782B83">
        <w:rPr>
          <w:rFonts w:ascii="Times New Roman" w:eastAsia="仿宋_GB2312" w:hAnsi="Times New Roman" w:hint="eastAsia"/>
          <w:sz w:val="32"/>
          <w:szCs w:val="32"/>
        </w:rPr>
        <w:t>矿区</w:t>
      </w:r>
      <w:r w:rsidR="007116EC" w:rsidRPr="00782B83">
        <w:rPr>
          <w:rFonts w:ascii="Times New Roman" w:eastAsia="仿宋_GB2312" w:hAnsi="Times New Roman"/>
          <w:sz w:val="32"/>
          <w:szCs w:val="32"/>
        </w:rPr>
        <w:t>为</w:t>
      </w:r>
      <w:r w:rsidR="007116EC" w:rsidRPr="00782B83">
        <w:rPr>
          <w:rFonts w:ascii="Times New Roman" w:eastAsia="仿宋_GB2312" w:hAnsi="Times New Roman" w:hint="eastAsia"/>
          <w:sz w:val="32"/>
          <w:szCs w:val="32"/>
        </w:rPr>
        <w:t>中型地下</w:t>
      </w:r>
      <w:r w:rsidR="007116EC" w:rsidRPr="00782B83">
        <w:rPr>
          <w:rFonts w:ascii="Times New Roman" w:eastAsia="仿宋_GB2312" w:hAnsi="Times New Roman"/>
          <w:sz w:val="32"/>
          <w:szCs w:val="32"/>
        </w:rPr>
        <w:t>铁矿</w:t>
      </w:r>
      <w:r w:rsidR="007116EC" w:rsidRPr="00782B83">
        <w:rPr>
          <w:rFonts w:ascii="Times New Roman" w:eastAsia="仿宋_GB2312" w:hAnsi="Times New Roman" w:hint="eastAsia"/>
          <w:sz w:val="32"/>
          <w:szCs w:val="32"/>
        </w:rPr>
        <w:t>，组织</w:t>
      </w:r>
      <w:r w:rsidR="007116EC" w:rsidRPr="00782B83">
        <w:rPr>
          <w:rFonts w:ascii="Times New Roman" w:eastAsia="仿宋_GB2312" w:hAnsi="Times New Roman"/>
          <w:sz w:val="32"/>
          <w:szCs w:val="32"/>
        </w:rPr>
        <w:t>机构完整，</w:t>
      </w:r>
      <w:r w:rsidR="002657A0" w:rsidRPr="00782B83">
        <w:rPr>
          <w:rFonts w:ascii="Times New Roman" w:eastAsia="仿宋_GB2312" w:hAnsi="Times New Roman" w:hint="eastAsia"/>
          <w:sz w:val="32"/>
          <w:szCs w:val="32"/>
        </w:rPr>
        <w:t>从事金属矿产、非金属矿产的勘探、采选、冶炼、加工生产及贸易，矿业开发技术服务</w:t>
      </w:r>
      <w:r w:rsidR="007116EC" w:rsidRPr="00782B83">
        <w:rPr>
          <w:rFonts w:ascii="Times New Roman" w:eastAsia="仿宋_GB2312" w:hAnsi="Times New Roman"/>
          <w:sz w:val="32"/>
          <w:szCs w:val="32"/>
        </w:rPr>
        <w:t>，</w:t>
      </w:r>
      <w:r w:rsidR="00043191" w:rsidRPr="00782B83">
        <w:rPr>
          <w:rFonts w:ascii="Times New Roman" w:eastAsia="仿宋_GB2312" w:hAnsi="Times New Roman" w:hint="eastAsia"/>
          <w:sz w:val="32"/>
          <w:szCs w:val="32"/>
        </w:rPr>
        <w:t>是四川省境内黑色金属矿开采的主要企业之一，</w:t>
      </w:r>
      <w:r w:rsidR="007116EC" w:rsidRPr="00782B83">
        <w:rPr>
          <w:rFonts w:ascii="Times New Roman" w:eastAsia="仿宋_GB2312" w:hAnsi="Times New Roman" w:hint="eastAsia"/>
          <w:sz w:val="32"/>
          <w:szCs w:val="32"/>
        </w:rPr>
        <w:t>具有一定</w:t>
      </w:r>
      <w:r w:rsidR="007116EC" w:rsidRPr="00782B83">
        <w:rPr>
          <w:rFonts w:ascii="Times New Roman" w:eastAsia="仿宋_GB2312" w:hAnsi="Times New Roman"/>
          <w:sz w:val="32"/>
          <w:szCs w:val="32"/>
        </w:rPr>
        <w:t>的</w:t>
      </w:r>
      <w:r w:rsidR="007116EC" w:rsidRPr="00782B83">
        <w:rPr>
          <w:rFonts w:ascii="Times New Roman" w:eastAsia="仿宋_GB2312" w:hAnsi="Times New Roman" w:hint="eastAsia"/>
          <w:sz w:val="32"/>
          <w:szCs w:val="32"/>
        </w:rPr>
        <w:t>代表性和典型性。</w:t>
      </w:r>
    </w:p>
    <w:p w:rsidR="00DF0A1A" w:rsidRPr="00782B83" w:rsidRDefault="007116EC" w:rsidP="0089061A">
      <w:pPr>
        <w:widowControl w:val="0"/>
        <w:snapToGrid/>
        <w:spacing w:after="0" w:line="360" w:lineRule="auto"/>
        <w:ind w:firstLineChars="200" w:firstLine="643"/>
        <w:contextualSpacing/>
        <w:jc w:val="both"/>
        <w:rPr>
          <w:rFonts w:ascii="Times New Roman" w:eastAsia="仿宋_GB2312" w:hAnsi="Times New Roman"/>
          <w:b/>
          <w:color w:val="000000"/>
          <w:sz w:val="32"/>
          <w:szCs w:val="32"/>
        </w:rPr>
      </w:pPr>
      <w:r w:rsidRPr="00782B83">
        <w:rPr>
          <w:rFonts w:ascii="Times New Roman" w:eastAsia="仿宋_GB2312" w:hAnsi="Times New Roman" w:hint="eastAsia"/>
          <w:b/>
          <w:color w:val="000000"/>
          <w:sz w:val="32"/>
          <w:szCs w:val="32"/>
        </w:rPr>
        <w:t>1.</w:t>
      </w:r>
      <w:r w:rsidRPr="00782B83">
        <w:rPr>
          <w:rFonts w:ascii="Times New Roman" w:eastAsia="仿宋_GB2312" w:hAnsi="Times New Roman" w:hint="eastAsia"/>
          <w:b/>
          <w:color w:val="000000"/>
          <w:sz w:val="32"/>
          <w:szCs w:val="32"/>
        </w:rPr>
        <w:t>建立企业隐患排查标准过程中坚持的原则</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color w:val="000000"/>
          <w:sz w:val="32"/>
          <w:szCs w:val="32"/>
        </w:rPr>
      </w:pPr>
      <w:r w:rsidRPr="00782B83">
        <w:rPr>
          <w:rFonts w:ascii="Times New Roman" w:eastAsia="仿宋_GB2312" w:hAnsi="Times New Roman" w:hint="eastAsia"/>
          <w:color w:val="000000"/>
          <w:sz w:val="32"/>
          <w:szCs w:val="32"/>
        </w:rPr>
        <w:t>隐患排查清单编制总的原则是按照统一样式，对照省</w:t>
      </w:r>
      <w:r w:rsidRPr="00782B83">
        <w:rPr>
          <w:rFonts w:ascii="Times New Roman" w:eastAsia="仿宋_GB2312" w:hAnsi="Times New Roman" w:hint="eastAsia"/>
          <w:color w:val="000000"/>
          <w:sz w:val="32"/>
          <w:szCs w:val="32"/>
        </w:rPr>
        <w:lastRenderedPageBreak/>
        <w:t>级隐患排查标准，结合企业实际个性化的隐患排查清单，每项隐患排查标准内容需明确对应排查部位、排查频次、责任人员。</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color w:val="000000"/>
          <w:sz w:val="32"/>
          <w:szCs w:val="32"/>
        </w:rPr>
      </w:pPr>
      <w:r w:rsidRPr="00782B83">
        <w:rPr>
          <w:rFonts w:ascii="Times New Roman" w:eastAsia="仿宋_GB2312" w:hAnsi="Times New Roman" w:hint="eastAsia"/>
          <w:color w:val="000000"/>
          <w:sz w:val="32"/>
          <w:szCs w:val="32"/>
        </w:rPr>
        <w:t>（</w:t>
      </w:r>
      <w:r w:rsidRPr="00782B83">
        <w:rPr>
          <w:rFonts w:ascii="Times New Roman" w:eastAsia="仿宋_GB2312" w:hAnsi="Times New Roman" w:hint="eastAsia"/>
          <w:color w:val="000000"/>
          <w:sz w:val="32"/>
          <w:szCs w:val="32"/>
        </w:rPr>
        <w:t>1</w:t>
      </w:r>
      <w:r w:rsidRPr="00782B83">
        <w:rPr>
          <w:rFonts w:ascii="Times New Roman" w:eastAsia="仿宋_GB2312" w:hAnsi="Times New Roman" w:hint="eastAsia"/>
          <w:color w:val="000000"/>
          <w:sz w:val="32"/>
          <w:szCs w:val="32"/>
        </w:rPr>
        <w:t>）贯彻落实企业安全生产主体责任的原则。</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color w:val="000000"/>
          <w:sz w:val="32"/>
          <w:szCs w:val="32"/>
        </w:rPr>
      </w:pPr>
      <w:r w:rsidRPr="00782B83">
        <w:rPr>
          <w:rFonts w:ascii="Times New Roman" w:eastAsia="仿宋_GB2312" w:hAnsi="Times New Roman" w:hint="eastAsia"/>
          <w:color w:val="000000"/>
          <w:sz w:val="32"/>
          <w:szCs w:val="32"/>
        </w:rPr>
        <w:t>（</w:t>
      </w:r>
      <w:r w:rsidRPr="00782B83">
        <w:rPr>
          <w:rFonts w:ascii="Times New Roman" w:eastAsia="仿宋_GB2312" w:hAnsi="Times New Roman"/>
          <w:color w:val="000000"/>
          <w:sz w:val="32"/>
          <w:szCs w:val="32"/>
        </w:rPr>
        <w:t>2</w:t>
      </w:r>
      <w:r w:rsidRPr="00782B83">
        <w:rPr>
          <w:rFonts w:ascii="Times New Roman" w:eastAsia="仿宋_GB2312" w:hAnsi="Times New Roman" w:hint="eastAsia"/>
          <w:color w:val="000000"/>
          <w:sz w:val="32"/>
          <w:szCs w:val="32"/>
        </w:rPr>
        <w:t>）贯彻落实突出重点，兼顾一般的原则。</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color w:val="000000"/>
          <w:sz w:val="32"/>
          <w:szCs w:val="32"/>
        </w:rPr>
      </w:pPr>
      <w:r w:rsidRPr="00782B83">
        <w:rPr>
          <w:rFonts w:ascii="Times New Roman" w:eastAsia="仿宋_GB2312" w:hAnsi="Times New Roman" w:hint="eastAsia"/>
          <w:color w:val="000000"/>
          <w:sz w:val="32"/>
          <w:szCs w:val="32"/>
        </w:rPr>
        <w:t>（</w:t>
      </w:r>
      <w:r w:rsidRPr="00782B83">
        <w:rPr>
          <w:rFonts w:ascii="Times New Roman" w:eastAsia="仿宋_GB2312" w:hAnsi="Times New Roman"/>
          <w:color w:val="000000"/>
          <w:sz w:val="32"/>
          <w:szCs w:val="32"/>
        </w:rPr>
        <w:t>3</w:t>
      </w:r>
      <w:r w:rsidRPr="00782B83">
        <w:rPr>
          <w:rFonts w:ascii="Times New Roman" w:eastAsia="仿宋_GB2312" w:hAnsi="Times New Roman" w:hint="eastAsia"/>
          <w:color w:val="000000"/>
          <w:sz w:val="32"/>
          <w:szCs w:val="32"/>
        </w:rPr>
        <w:t>）贯彻结合工作分工和安全生产责任，落实到岗位、落实到一线的原则。</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color w:val="000000"/>
          <w:sz w:val="32"/>
          <w:szCs w:val="32"/>
        </w:rPr>
      </w:pPr>
      <w:r w:rsidRPr="00782B83">
        <w:rPr>
          <w:rFonts w:ascii="Times New Roman" w:eastAsia="仿宋_GB2312" w:hAnsi="Times New Roman" w:hint="eastAsia"/>
          <w:color w:val="000000"/>
          <w:sz w:val="32"/>
          <w:szCs w:val="32"/>
        </w:rPr>
        <w:t>（</w:t>
      </w:r>
      <w:r w:rsidRPr="00782B83">
        <w:rPr>
          <w:rFonts w:ascii="Times New Roman" w:eastAsia="仿宋_GB2312" w:hAnsi="Times New Roman"/>
          <w:color w:val="000000"/>
          <w:sz w:val="32"/>
          <w:szCs w:val="32"/>
        </w:rPr>
        <w:t>4</w:t>
      </w:r>
      <w:r w:rsidRPr="00782B83">
        <w:rPr>
          <w:rFonts w:ascii="Times New Roman" w:eastAsia="仿宋_GB2312" w:hAnsi="Times New Roman" w:hint="eastAsia"/>
          <w:color w:val="000000"/>
          <w:sz w:val="32"/>
          <w:szCs w:val="32"/>
        </w:rPr>
        <w:t>）贯彻分级排查，逐级督查的原则。</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5</w:t>
      </w:r>
      <w:r w:rsidRPr="00782B83">
        <w:rPr>
          <w:rFonts w:ascii="Times New Roman" w:eastAsia="仿宋_GB2312" w:hAnsi="Times New Roman" w:hint="eastAsia"/>
          <w:sz w:val="32"/>
          <w:szCs w:val="32"/>
        </w:rPr>
        <w:t>）根据违反规定的后果严重程度，违反规定求的易发程度，时效性要求，检查的专业能力要求确定隐患排查的层级和频次。</w:t>
      </w:r>
    </w:p>
    <w:p w:rsidR="00DF0A1A" w:rsidRPr="00782B83" w:rsidRDefault="007116EC" w:rsidP="0089061A">
      <w:pPr>
        <w:widowControl w:val="0"/>
        <w:snapToGrid/>
        <w:spacing w:after="0" w:line="360" w:lineRule="auto"/>
        <w:ind w:firstLineChars="200" w:firstLine="643"/>
        <w:contextualSpacing/>
        <w:jc w:val="both"/>
        <w:rPr>
          <w:rFonts w:ascii="Times New Roman" w:eastAsia="仿宋_GB2312" w:hAnsi="Times New Roman"/>
          <w:b/>
          <w:sz w:val="32"/>
          <w:szCs w:val="32"/>
        </w:rPr>
      </w:pPr>
      <w:r w:rsidRPr="00782B83">
        <w:rPr>
          <w:rFonts w:ascii="Times New Roman" w:eastAsia="仿宋_GB2312" w:hAnsi="Times New Roman" w:hint="eastAsia"/>
          <w:b/>
          <w:color w:val="000000"/>
          <w:sz w:val="32"/>
          <w:szCs w:val="32"/>
        </w:rPr>
        <w:t> 2.</w:t>
      </w:r>
      <w:r w:rsidRPr="00782B83">
        <w:rPr>
          <w:rFonts w:ascii="Times New Roman" w:eastAsia="仿宋_GB2312" w:hAnsi="Times New Roman" w:hint="eastAsia"/>
          <w:b/>
          <w:color w:val="000000"/>
          <w:sz w:val="32"/>
          <w:szCs w:val="32"/>
        </w:rPr>
        <w:t>建立企业隐患排查标准的过程</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1</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派遣专家到</w:t>
      </w:r>
      <w:r w:rsidR="003344B1">
        <w:rPr>
          <w:rFonts w:ascii="Times New Roman" w:eastAsia="仿宋_GB2312" w:hAnsi="Times New Roman" w:hint="eastAsia"/>
          <w:sz w:val="32"/>
          <w:szCs w:val="32"/>
        </w:rPr>
        <w:t>该公司</w:t>
      </w:r>
      <w:r w:rsidR="003344B1" w:rsidRPr="003344B1">
        <w:rPr>
          <w:rFonts w:ascii="Times New Roman" w:eastAsia="仿宋_GB2312" w:hAnsi="Times New Roman" w:hint="eastAsia"/>
          <w:sz w:val="32"/>
          <w:szCs w:val="32"/>
        </w:rPr>
        <w:t>某某</w:t>
      </w:r>
      <w:r w:rsidRPr="00782B83">
        <w:rPr>
          <w:rFonts w:ascii="Times New Roman" w:eastAsia="仿宋_GB2312" w:hAnsi="Times New Roman" w:hint="eastAsia"/>
          <w:sz w:val="32"/>
          <w:szCs w:val="32"/>
        </w:rPr>
        <w:t>矿区实地考察，了解其生产工艺流程，并且跟随</w:t>
      </w:r>
      <w:r w:rsidRPr="00782B83">
        <w:rPr>
          <w:rFonts w:ascii="Times New Roman" w:eastAsia="仿宋_GB2312" w:hAnsi="Times New Roman"/>
          <w:sz w:val="32"/>
          <w:szCs w:val="32"/>
        </w:rPr>
        <w:t>班组长、车间主任</w:t>
      </w:r>
      <w:r w:rsidRPr="00782B83">
        <w:rPr>
          <w:rFonts w:ascii="Times New Roman" w:eastAsia="仿宋_GB2312" w:hAnsi="Times New Roman" w:hint="eastAsia"/>
          <w:sz w:val="32"/>
          <w:szCs w:val="32"/>
        </w:rPr>
        <w:t>进行</w:t>
      </w:r>
      <w:r w:rsidRPr="00782B83">
        <w:rPr>
          <w:rFonts w:ascii="Times New Roman" w:eastAsia="仿宋_GB2312" w:hAnsi="Times New Roman"/>
          <w:sz w:val="32"/>
          <w:szCs w:val="32"/>
        </w:rPr>
        <w:t>现场安全检查，了解其日常安全检查内容等。</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2</w:t>
      </w:r>
      <w:r w:rsidRPr="00782B83">
        <w:rPr>
          <w:rFonts w:ascii="Times New Roman" w:eastAsia="仿宋_GB2312" w:hAnsi="Times New Roman" w:hint="eastAsia"/>
          <w:sz w:val="32"/>
          <w:szCs w:val="32"/>
        </w:rPr>
        <w:t>）建立以主要负责人牵头的企业隐患排查标准编制工作组。</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sz w:val="32"/>
          <w:szCs w:val="32"/>
        </w:rPr>
        <w:t>3</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制定企业隐患排查标准编制工作计划。</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4</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学习隐患排查的法律、法规、规章、文件。</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lastRenderedPageBreak/>
        <w:t>（</w:t>
      </w:r>
      <w:r w:rsidRPr="00782B83">
        <w:rPr>
          <w:rFonts w:ascii="Times New Roman" w:eastAsia="仿宋_GB2312" w:hAnsi="Times New Roman" w:hint="eastAsia"/>
          <w:sz w:val="32"/>
          <w:szCs w:val="32"/>
        </w:rPr>
        <w:t>5</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学习省局相关安全隐患排查上报通用标准。</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6</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明确安全隐患排查上报通用标准各条的增补细化责任，以标准为基础，总体格式不变。</w:t>
      </w:r>
    </w:p>
    <w:p w:rsidR="002657A0"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7</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根据细化责任分工收集学习相关法律、法规、标准、规范，</w:t>
      </w:r>
      <w:r w:rsidRPr="00782B83">
        <w:rPr>
          <w:rFonts w:ascii="Times New Roman" w:eastAsia="仿宋_GB2312" w:hAnsi="Times New Roman"/>
          <w:sz w:val="32"/>
          <w:szCs w:val="32"/>
        </w:rPr>
        <w:t>并按</w:t>
      </w:r>
      <w:r w:rsidRPr="00782B83">
        <w:rPr>
          <w:rFonts w:ascii="Times New Roman" w:eastAsia="仿宋_GB2312" w:hAnsi="Times New Roman" w:hint="eastAsia"/>
          <w:sz w:val="32"/>
          <w:szCs w:val="32"/>
        </w:rPr>
        <w:t>专业</w:t>
      </w:r>
      <w:r w:rsidRPr="00782B83">
        <w:rPr>
          <w:rFonts w:ascii="Times New Roman" w:eastAsia="仿宋_GB2312" w:hAnsi="Times New Roman"/>
          <w:sz w:val="32"/>
          <w:szCs w:val="32"/>
        </w:rPr>
        <w:t>分工分</w:t>
      </w:r>
      <w:r w:rsidRPr="00782B83">
        <w:rPr>
          <w:rFonts w:ascii="Times New Roman" w:eastAsia="仿宋_GB2312" w:hAnsi="Times New Roman" w:hint="eastAsia"/>
          <w:sz w:val="32"/>
          <w:szCs w:val="32"/>
        </w:rPr>
        <w:t>别</w:t>
      </w:r>
      <w:r w:rsidRPr="00782B83">
        <w:rPr>
          <w:rFonts w:ascii="Times New Roman" w:eastAsia="仿宋_GB2312" w:hAnsi="Times New Roman"/>
          <w:sz w:val="32"/>
          <w:szCs w:val="32"/>
        </w:rPr>
        <w:t>编写</w:t>
      </w:r>
      <w:r w:rsidRPr="00782B83">
        <w:rPr>
          <w:rFonts w:ascii="Times New Roman" w:eastAsia="仿宋_GB2312" w:hAnsi="Times New Roman" w:hint="eastAsia"/>
          <w:sz w:val="32"/>
          <w:szCs w:val="32"/>
        </w:rPr>
        <w:t>排查</w:t>
      </w:r>
      <w:r w:rsidRPr="00782B83">
        <w:rPr>
          <w:rFonts w:ascii="Times New Roman" w:eastAsia="仿宋_GB2312" w:hAnsi="Times New Roman"/>
          <w:sz w:val="32"/>
          <w:szCs w:val="32"/>
        </w:rPr>
        <w:t>清单</w:t>
      </w:r>
      <w:r w:rsidRPr="00782B83">
        <w:rPr>
          <w:rFonts w:ascii="Times New Roman" w:eastAsia="仿宋_GB2312" w:hAnsi="Times New Roman" w:hint="eastAsia"/>
          <w:sz w:val="32"/>
          <w:szCs w:val="32"/>
        </w:rPr>
        <w:t>，细化隐患排</w:t>
      </w:r>
    </w:p>
    <w:p w:rsidR="00DF0A1A" w:rsidRPr="00782B83" w:rsidRDefault="007116EC" w:rsidP="0089061A">
      <w:pPr>
        <w:widowControl w:val="0"/>
        <w:snapToGrid/>
        <w:spacing w:after="0" w:line="360" w:lineRule="auto"/>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查标准条款，明确排查责任级别和频次。</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8</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编制工作组集体讨论隐患排查清单中的相关条款，确认试用版。</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9</w:t>
      </w:r>
      <w:r w:rsidRPr="00782B83">
        <w:rPr>
          <w:rFonts w:ascii="Times New Roman" w:eastAsia="仿宋_GB2312" w:hAnsi="Times New Roman" w:hint="eastAsia"/>
          <w:sz w:val="32"/>
          <w:szCs w:val="32"/>
        </w:rPr>
        <w:t>）与企业安环部</w:t>
      </w:r>
      <w:r w:rsidRPr="00782B83">
        <w:rPr>
          <w:rFonts w:ascii="Times New Roman" w:eastAsia="仿宋_GB2312" w:hAnsi="Times New Roman"/>
          <w:sz w:val="32"/>
          <w:szCs w:val="32"/>
        </w:rPr>
        <w:t>就隐患排查清单条款进行讨论、修改。</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10</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企业试用</w:t>
      </w:r>
      <w:r w:rsidRPr="00782B83">
        <w:rPr>
          <w:rFonts w:ascii="Times New Roman" w:eastAsia="仿宋_GB2312" w:hAnsi="Times New Roman"/>
          <w:sz w:val="32"/>
          <w:szCs w:val="32"/>
        </w:rPr>
        <w:t>隐患排查清单，并</w:t>
      </w:r>
      <w:r w:rsidRPr="00782B83">
        <w:rPr>
          <w:rFonts w:ascii="Times New Roman" w:eastAsia="仿宋_GB2312" w:hAnsi="Times New Roman" w:hint="eastAsia"/>
          <w:sz w:val="32"/>
          <w:szCs w:val="32"/>
        </w:rPr>
        <w:t>根据实际</w:t>
      </w:r>
      <w:r w:rsidRPr="00782B83">
        <w:rPr>
          <w:rFonts w:ascii="Times New Roman" w:eastAsia="仿宋_GB2312" w:hAnsi="Times New Roman"/>
          <w:sz w:val="32"/>
          <w:szCs w:val="32"/>
        </w:rPr>
        <w:t>运行结果提出修改意见。</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11</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对</w:t>
      </w:r>
      <w:r w:rsidRPr="00782B83">
        <w:rPr>
          <w:rFonts w:ascii="Times New Roman" w:eastAsia="仿宋_GB2312" w:hAnsi="Times New Roman"/>
          <w:sz w:val="32"/>
          <w:szCs w:val="32"/>
        </w:rPr>
        <w:t>企业提出的修改意见进行修改，</w:t>
      </w:r>
      <w:r w:rsidRPr="00782B83">
        <w:rPr>
          <w:rFonts w:ascii="Times New Roman" w:eastAsia="仿宋_GB2312" w:hAnsi="Times New Roman" w:hint="eastAsia"/>
          <w:sz w:val="32"/>
          <w:szCs w:val="32"/>
        </w:rPr>
        <w:t>发布隐患排查</w:t>
      </w:r>
      <w:r w:rsidRPr="00782B83">
        <w:rPr>
          <w:rFonts w:ascii="Times New Roman" w:eastAsia="仿宋_GB2312" w:hAnsi="Times New Roman"/>
          <w:sz w:val="32"/>
          <w:szCs w:val="32"/>
        </w:rPr>
        <w:t>清单</w:t>
      </w:r>
      <w:r w:rsidRPr="00782B83">
        <w:rPr>
          <w:rFonts w:ascii="Times New Roman" w:eastAsia="仿宋_GB2312" w:hAnsi="Times New Roman" w:hint="eastAsia"/>
          <w:sz w:val="32"/>
          <w:szCs w:val="32"/>
        </w:rPr>
        <w:t>正式版。</w:t>
      </w:r>
    </w:p>
    <w:p w:rsidR="00DF0A1A" w:rsidRPr="00782B83" w:rsidRDefault="007116EC" w:rsidP="0089061A">
      <w:pPr>
        <w:widowControl w:val="0"/>
        <w:snapToGrid/>
        <w:spacing w:after="0" w:line="360" w:lineRule="auto"/>
        <w:ind w:firstLineChars="200"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12</w:t>
      </w:r>
      <w:r w:rsidRPr="00782B83">
        <w:rPr>
          <w:rFonts w:ascii="Times New Roman" w:eastAsia="仿宋_GB2312" w:hAnsi="Times New Roman"/>
          <w:sz w:val="32"/>
          <w:szCs w:val="32"/>
        </w:rPr>
        <w:t>）</w:t>
      </w:r>
      <w:r w:rsidRPr="00782B83">
        <w:rPr>
          <w:rFonts w:ascii="Times New Roman" w:eastAsia="仿宋_GB2312" w:hAnsi="Times New Roman" w:hint="eastAsia"/>
          <w:sz w:val="32"/>
          <w:szCs w:val="32"/>
        </w:rPr>
        <w:t>日常修订和维护。</w:t>
      </w:r>
    </w:p>
    <w:p w:rsidR="00DF0A1A" w:rsidRPr="00782B83" w:rsidRDefault="007116EC" w:rsidP="0089061A">
      <w:pPr>
        <w:pStyle w:val="1"/>
        <w:widowControl w:val="0"/>
        <w:snapToGrid/>
        <w:spacing w:before="0" w:after="0" w:line="360" w:lineRule="auto"/>
        <w:ind w:firstLineChars="200" w:firstLine="640"/>
        <w:contextualSpacing/>
        <w:jc w:val="both"/>
        <w:rPr>
          <w:rFonts w:ascii="Times New Roman" w:eastAsia="仿宋_GB2312" w:hAnsi="Times New Roman"/>
          <w:szCs w:val="32"/>
        </w:rPr>
      </w:pPr>
      <w:bookmarkStart w:id="4" w:name="_Toc468269678"/>
      <w:bookmarkStart w:id="5" w:name="_Toc468262603"/>
      <w:r w:rsidRPr="00782B83">
        <w:rPr>
          <w:rFonts w:ascii="Times New Roman" w:hAnsi="Times New Roman" w:hint="eastAsia"/>
        </w:rPr>
        <w:t>三</w:t>
      </w:r>
      <w:r w:rsidRPr="00782B83">
        <w:rPr>
          <w:rFonts w:ascii="Times New Roman" w:hAnsi="Times New Roman"/>
        </w:rPr>
        <w:t>、示范</w:t>
      </w:r>
      <w:r w:rsidRPr="00782B83">
        <w:rPr>
          <w:rFonts w:ascii="Times New Roman" w:hAnsi="Times New Roman" w:hint="eastAsia"/>
        </w:rPr>
        <w:t>成果</w:t>
      </w:r>
      <w:r w:rsidRPr="00782B83">
        <w:rPr>
          <w:rFonts w:ascii="Times New Roman" w:hAnsi="Times New Roman"/>
        </w:rPr>
        <w:t>概述</w:t>
      </w:r>
      <w:bookmarkEnd w:id="4"/>
      <w:bookmarkEnd w:id="5"/>
    </w:p>
    <w:p w:rsidR="00DF0A1A" w:rsidRPr="00782B83" w:rsidRDefault="007116EC" w:rsidP="0089061A">
      <w:pPr>
        <w:pStyle w:val="11"/>
        <w:widowControl w:val="0"/>
        <w:snapToGrid/>
        <w:spacing w:after="0" w:line="360" w:lineRule="auto"/>
        <w:ind w:firstLine="640"/>
        <w:contextualSpacing/>
        <w:jc w:val="both"/>
        <w:rPr>
          <w:rFonts w:ascii="Times New Roman" w:eastAsia="仿宋_GB2312" w:hAnsi="Times New Roman"/>
          <w:sz w:val="32"/>
          <w:szCs w:val="32"/>
        </w:rPr>
      </w:pPr>
      <w:r w:rsidRPr="00782B83">
        <w:rPr>
          <w:rFonts w:ascii="Times New Roman" w:eastAsia="仿宋_GB2312" w:hAnsi="Times New Roman" w:hint="eastAsia"/>
          <w:sz w:val="32"/>
          <w:szCs w:val="32"/>
        </w:rPr>
        <w:t>主要内容包括：编制了企业级、车间级、班组级的清单，班组级的清单主要涵盖了矿山井巷、地下开采、专用设备设施、电气设备、安全标志等，岗位包括班组长、班</w:t>
      </w:r>
      <w:r w:rsidRPr="00782B83">
        <w:rPr>
          <w:rFonts w:ascii="Times New Roman" w:eastAsia="仿宋_GB2312" w:hAnsi="Times New Roman" w:hint="eastAsia"/>
          <w:sz w:val="32"/>
          <w:szCs w:val="32"/>
        </w:rPr>
        <w:lastRenderedPageBreak/>
        <w:t>组安全员；车间级的清单</w:t>
      </w: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采矿车间</w:t>
      </w:r>
      <w:r w:rsidRPr="00782B83">
        <w:rPr>
          <w:rFonts w:ascii="Times New Roman" w:eastAsia="仿宋_GB2312" w:hAnsi="Times New Roman" w:hint="eastAsia"/>
          <w:sz w:val="32"/>
          <w:szCs w:val="32"/>
        </w:rPr>
        <w:t>)</w:t>
      </w:r>
      <w:r w:rsidRPr="00782B83">
        <w:rPr>
          <w:rFonts w:ascii="Times New Roman" w:eastAsia="仿宋_GB2312" w:hAnsi="Times New Roman" w:hint="eastAsia"/>
          <w:sz w:val="32"/>
          <w:szCs w:val="32"/>
        </w:rPr>
        <w:t>主要涵盖了矿山井巷、地下开采、地下矿山专用设备设施、消防设备设施、消防设备设施、电气设备、安全标志等，岗位主要是车间主任；公司级的清单包括资质证照、安全生产管理机构、安全规章制度、安全培训教育、安全投入、相关方管理、重大危险源管理、个体防护装备、职业健康、应急管理、隐患排查与治理、事故报告、调查和处理、其他管理、作业场所、设备设施等，岗位主要是总经理、矿长、企业主要负责人、安环部部长。</w:t>
      </w:r>
    </w:p>
    <w:p w:rsidR="00DF0A1A" w:rsidRPr="00782B83" w:rsidRDefault="00DF0A1A" w:rsidP="0089061A">
      <w:pPr>
        <w:pStyle w:val="11"/>
        <w:widowControl w:val="0"/>
        <w:spacing w:after="0" w:line="360" w:lineRule="auto"/>
        <w:ind w:firstLineChars="0" w:firstLine="0"/>
        <w:rPr>
          <w:rFonts w:ascii="Times New Roman" w:eastAsia="仿宋_GB2312" w:hAnsi="Times New Roman"/>
          <w:sz w:val="32"/>
          <w:szCs w:val="32"/>
        </w:rPr>
        <w:sectPr w:rsidR="00DF0A1A" w:rsidRPr="00782B83">
          <w:footerReference w:type="default" r:id="rId9"/>
          <w:pgSz w:w="11906" w:h="16838"/>
          <w:pgMar w:top="1440" w:right="1800" w:bottom="1440" w:left="1800" w:header="708" w:footer="708" w:gutter="0"/>
          <w:pgNumType w:start="1"/>
          <w:cols w:space="708"/>
          <w:docGrid w:type="lines" w:linePitch="360"/>
        </w:sectPr>
      </w:pPr>
    </w:p>
    <w:p w:rsidR="00DF0A1A" w:rsidRDefault="007116EC">
      <w:pPr>
        <w:spacing w:after="0" w:line="360" w:lineRule="auto"/>
        <w:rPr>
          <w:rFonts w:ascii="仿宋_GB2312" w:eastAsia="仿宋_GB2312"/>
          <w:sz w:val="32"/>
          <w:szCs w:val="32"/>
        </w:rPr>
      </w:pPr>
      <w:r>
        <w:rPr>
          <w:rFonts w:ascii="仿宋_GB2312" w:eastAsia="仿宋_GB2312" w:hint="eastAsia"/>
          <w:sz w:val="32"/>
          <w:szCs w:val="32"/>
        </w:rPr>
        <w:lastRenderedPageBreak/>
        <w:t>附表1、企业级安全隐患排查清单</w:t>
      </w:r>
    </w:p>
    <w:p w:rsidR="00DF0A1A" w:rsidRDefault="003344B1">
      <w:pPr>
        <w:pStyle w:val="11"/>
        <w:spacing w:after="0"/>
        <w:ind w:firstLineChars="0" w:firstLine="0"/>
        <w:jc w:val="center"/>
        <w:rPr>
          <w:rFonts w:asciiTheme="minorEastAsia" w:eastAsiaTheme="minorEastAsia" w:hAnsiTheme="minorEastAsia"/>
          <w:b/>
          <w:sz w:val="28"/>
          <w:szCs w:val="28"/>
        </w:rPr>
      </w:pPr>
      <w:r w:rsidRPr="003344B1">
        <w:rPr>
          <w:rFonts w:asciiTheme="minorEastAsia" w:eastAsiaTheme="minorEastAsia" w:hAnsiTheme="minorEastAsia" w:hint="eastAsia"/>
          <w:b/>
          <w:sz w:val="28"/>
          <w:szCs w:val="28"/>
        </w:rPr>
        <w:t>某某</w:t>
      </w:r>
      <w:r w:rsidR="007116EC">
        <w:rPr>
          <w:rFonts w:asciiTheme="minorEastAsia" w:eastAsiaTheme="minorEastAsia" w:hAnsiTheme="minorEastAsia" w:hint="eastAsia"/>
          <w:b/>
          <w:sz w:val="28"/>
          <w:szCs w:val="28"/>
        </w:rPr>
        <w:t>矿业有限责任公司</w:t>
      </w:r>
      <w:r>
        <w:rPr>
          <w:rFonts w:ascii="宋体" w:eastAsia="宋体" w:hAnsi="宋体" w:cs="宋体" w:hint="eastAsia"/>
          <w:b/>
          <w:bCs/>
          <w:color w:val="000000"/>
          <w:sz w:val="24"/>
          <w:szCs w:val="24"/>
        </w:rPr>
        <w:t>某某</w:t>
      </w:r>
      <w:r w:rsidR="007116EC">
        <w:rPr>
          <w:rFonts w:asciiTheme="minorEastAsia" w:eastAsiaTheme="minorEastAsia" w:hAnsiTheme="minorEastAsia" w:hint="eastAsia"/>
          <w:b/>
          <w:sz w:val="28"/>
          <w:szCs w:val="28"/>
        </w:rPr>
        <w:t>铁矿安全隐患排查清单（公司级）</w:t>
      </w:r>
    </w:p>
    <w:tbl>
      <w:tblPr>
        <w:tblW w:w="14710" w:type="dxa"/>
        <w:jc w:val="center"/>
        <w:tblLayout w:type="fixed"/>
        <w:tblLook w:val="04A0"/>
      </w:tblPr>
      <w:tblGrid>
        <w:gridCol w:w="816"/>
        <w:gridCol w:w="1134"/>
        <w:gridCol w:w="1277"/>
        <w:gridCol w:w="1559"/>
        <w:gridCol w:w="1277"/>
        <w:gridCol w:w="709"/>
        <w:gridCol w:w="5087"/>
        <w:gridCol w:w="1133"/>
        <w:gridCol w:w="1718"/>
      </w:tblGrid>
      <w:tr w:rsidR="00DF0A1A">
        <w:trPr>
          <w:trHeight w:val="270"/>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编号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Ⅰ级类别</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Ⅱ级类别</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Ⅲ级类别</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Ⅳ级类别</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Ⅴ级类别</w:t>
            </w:r>
          </w:p>
        </w:tc>
        <w:tc>
          <w:tcPr>
            <w:tcW w:w="508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自查标准项具体描述</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排查频次</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排查第一责任岗位</w:t>
            </w:r>
          </w:p>
        </w:tc>
      </w:tr>
      <w:tr w:rsidR="00DF0A1A">
        <w:trPr>
          <w:trHeight w:val="27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DXG001</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资质证照</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营业执照</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企业应具有营业执照，并确保其有效。</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27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资质证照</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采矿许可证</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企业应具有国土部门办法的采矿许可证，并确保其有效性</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资质证照</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安全生产许可证</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建设项目安全设施经验收合格后，生产经营单位应当及时按照《非煤矿山企业安全生产许可证实施办法》的有关规定，申请地下矿山安全生产许可证。未依法取得安全生产许可证的，不得投入生产运行。</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资质证照</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新、改、扩项目“安全三同时”批复文件</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新、改、扩项目应取得安全生产条件和设施综合分析报告备案意见书、安全设施设计的审查意见书、安全设施竣工验收报告备案意见书等“安全三同时”批复文件。</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安全生产管理机构及人员</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安全生产领导机构</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安委会</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安全生产委员会有无人员变动情况，是否及时更新（查安委会成立文件和任命文件）；</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安全生产管理机构及人员</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安全生产管理机构</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安全生产管理机构、安全生产管理人员有无人员变动情况，是否及时更新（查任命文件）；</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144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安全规章制度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安全生产责任制</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第一年：安全责任制全覆盖 （1.对照组织架构图、工艺流程图和责任制清单，查看安全责任制是否全覆盖；2.以某项安全工作为例，查看其责任制是否从组织、计划到实施做到层层落实到位，不留空白，如应急救援、培训教育；3.以某项安全工作为例，是否存在责任交叉、重叠现象）；以后每年：安全责任制是否按照机构调整、法律法规更新进行调整情况；</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120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安全规章制度</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安全生产管理制度</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检查安全生产规章制度，是否符合本单位安全生产的实际（1、查安全生产规章制度是否全面覆盖，横向到边、纵向到底；2、组织安全管理有关部门及时修订本单位的安全生产规章制度，以符合本单位安全生产实际情况）；当部门变动或法律法规更新，是否及时修订安全生产规章制度；</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DXG009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安全规章制度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安全操作规程</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color w:val="000000"/>
                <w:sz w:val="20"/>
                <w:szCs w:val="20"/>
              </w:rPr>
            </w:pPr>
            <w:r>
              <w:rPr>
                <w:rFonts w:ascii="宋体" w:eastAsia="宋体" w:hAnsi="宋体" w:cs="宋体" w:hint="eastAsia"/>
                <w:b/>
                <w:bCs/>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检查安全操作规程，是否符合本单位安全生产工艺的实际（1、查安全生操作规程是否全面覆盖，横向到边、纵向到底；2、组织安全管理有关部门及时修订本单位的安全操作规程，以符合本单位安全生产实际情况）；当生产工艺变化或采用新工艺时是否及时修订安全操作规程；</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DXG010</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安全规章制度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安全工作会议</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是否定期召开安全工作会议，研究部署安全工作，解决安全工作中存在的问题；</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DXG011</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安全规章制度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安全目标考核</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1.是否落实安全目标责任考核；2.安全管理台账是否如实记录相关人员安全工作和企业的安全情况，相关工作是否符合制度要求并提出奖惩意见；</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DXG012</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主要负责人、安全管理人员培训教育</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检查本单位主要负责人和安全生产管理人员是否有安全资格证书，并在有效期内。</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特种作业人员、特种设备作业人员培训教育</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检查本单位特种设备作业人员、特种作业人员是否有特种作业操作资格证书，并在有效期内。</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安全教育培训档案</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安全生产教育和培训计划和台帐，查本单位的安全生产教育和培训是否有计划的实施。（1、组织有关人事培训、财务劳资、安全管理、业务主管等部门认真制定好本单位的安全生产教育和培训计划，并保证计划的落实；2、重点应当抓好新员工和调换工种的安全生产教育和培训工作）；</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168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一般从业人员培训教育</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新进员工的“三级”教育</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1.检查新进员工三级安全教育培训台账是否如实记录安全生产教育和培训情况；</w:t>
            </w:r>
            <w:r>
              <w:rPr>
                <w:rFonts w:ascii="宋体" w:eastAsia="宋体" w:hAnsi="宋体" w:cs="宋体" w:hint="eastAsia"/>
                <w:color w:val="000000"/>
                <w:sz w:val="20"/>
                <w:szCs w:val="20"/>
              </w:rPr>
              <w:br/>
              <w:t>2.培训教育内容、总学时、考核结果是否符合企业制度、企业培训计划和相关法律、法规要求（主要负责人和安全生产管理人员安全资格培训时间不得少于48学时；每年再培训时间不得少于16学时；新上岗的从业人员安全培训时间不得少于72学时，每年再培训的时间不得少于20学时）；</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一般从业人员培训教育</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新进员工的“三级”教育</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检查厂级岗前安全培训内容是否包括：</w:t>
            </w:r>
            <w:r>
              <w:rPr>
                <w:rFonts w:ascii="宋体" w:eastAsia="宋体" w:hAnsi="宋体" w:cs="宋体" w:hint="eastAsia"/>
                <w:sz w:val="20"/>
                <w:szCs w:val="20"/>
              </w:rPr>
              <w:br/>
              <w:t>1、本单位安全生产情况及安全生产基本知识；</w:t>
            </w:r>
            <w:r>
              <w:rPr>
                <w:rFonts w:ascii="宋体" w:eastAsia="宋体" w:hAnsi="宋体" w:cs="宋体" w:hint="eastAsia"/>
                <w:sz w:val="20"/>
                <w:szCs w:val="20"/>
              </w:rPr>
              <w:br/>
              <w:t>2、本单位安全生产规章制度和劳动纪律；</w:t>
            </w:r>
            <w:r>
              <w:rPr>
                <w:rFonts w:ascii="宋体" w:eastAsia="宋体" w:hAnsi="宋体" w:cs="宋体" w:hint="eastAsia"/>
                <w:sz w:val="20"/>
                <w:szCs w:val="20"/>
              </w:rPr>
              <w:br/>
              <w:t>3、从业人员安全生产权利和义务；</w:t>
            </w:r>
            <w:r>
              <w:rPr>
                <w:rFonts w:ascii="宋体" w:eastAsia="宋体" w:hAnsi="宋体" w:cs="宋体" w:hint="eastAsia"/>
                <w:sz w:val="20"/>
                <w:szCs w:val="20"/>
              </w:rPr>
              <w:br/>
              <w:t>4、有关事故案例等。</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24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一般从业人员培训教育</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新进员工的“三级”教育</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检查车间（工段、区、队）级岗前安全培训内容是否包括：</w:t>
            </w:r>
            <w:r>
              <w:rPr>
                <w:rFonts w:ascii="宋体" w:eastAsia="宋体" w:hAnsi="宋体" w:cs="宋体" w:hint="eastAsia"/>
                <w:sz w:val="20"/>
                <w:szCs w:val="20"/>
              </w:rPr>
              <w:br/>
              <w:t>1、工作环境及危险因素；</w:t>
            </w:r>
            <w:r>
              <w:rPr>
                <w:rFonts w:ascii="宋体" w:eastAsia="宋体" w:hAnsi="宋体" w:cs="宋体" w:hint="eastAsia"/>
                <w:sz w:val="20"/>
                <w:szCs w:val="20"/>
              </w:rPr>
              <w:br/>
              <w:t>2、所从事工种可能遭受的职业伤害和伤亡事故；</w:t>
            </w:r>
            <w:r>
              <w:rPr>
                <w:rFonts w:ascii="宋体" w:eastAsia="宋体" w:hAnsi="宋体" w:cs="宋体" w:hint="eastAsia"/>
                <w:sz w:val="20"/>
                <w:szCs w:val="20"/>
              </w:rPr>
              <w:br/>
              <w:t>3、所从事工种的安全职责、操作技能及强制性标准；</w:t>
            </w:r>
            <w:r>
              <w:rPr>
                <w:rFonts w:ascii="宋体" w:eastAsia="宋体" w:hAnsi="宋体" w:cs="宋体" w:hint="eastAsia"/>
                <w:sz w:val="20"/>
                <w:szCs w:val="20"/>
              </w:rPr>
              <w:br/>
              <w:t>4、自救互救、急救方法、疏散和现场紧急情况的处理；</w:t>
            </w:r>
            <w:r>
              <w:rPr>
                <w:rFonts w:ascii="宋体" w:eastAsia="宋体" w:hAnsi="宋体" w:cs="宋体" w:hint="eastAsia"/>
                <w:sz w:val="20"/>
                <w:szCs w:val="20"/>
              </w:rPr>
              <w:br/>
              <w:t>5、安全设备设施、个人防护用品的使用和维护；</w:t>
            </w:r>
            <w:r>
              <w:rPr>
                <w:rFonts w:ascii="宋体" w:eastAsia="宋体" w:hAnsi="宋体" w:cs="宋体" w:hint="eastAsia"/>
                <w:sz w:val="20"/>
                <w:szCs w:val="20"/>
              </w:rPr>
              <w:br/>
              <w:t>6、本车间（工段、区、队）安全生产状况及规章制度；</w:t>
            </w:r>
            <w:r>
              <w:rPr>
                <w:rFonts w:ascii="宋体" w:eastAsia="宋体" w:hAnsi="宋体" w:cs="宋体" w:hint="eastAsia"/>
                <w:sz w:val="20"/>
                <w:szCs w:val="20"/>
              </w:rPr>
              <w:br/>
              <w:t>7、预防事故和职业危害的措施及应注意的安全事项；</w:t>
            </w:r>
            <w:r>
              <w:rPr>
                <w:rFonts w:ascii="宋体" w:eastAsia="宋体" w:hAnsi="宋体" w:cs="宋体" w:hint="eastAsia"/>
                <w:sz w:val="20"/>
                <w:szCs w:val="20"/>
              </w:rPr>
              <w:br/>
              <w:t>8、有关事故案例；</w:t>
            </w:r>
            <w:r>
              <w:rPr>
                <w:rFonts w:ascii="宋体" w:eastAsia="宋体" w:hAnsi="宋体" w:cs="宋体" w:hint="eastAsia"/>
                <w:sz w:val="20"/>
                <w:szCs w:val="20"/>
              </w:rPr>
              <w:br/>
              <w:t>9、其他需要培训的内容。</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DXG018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一般从业人员培训教育</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新进员工的“三级”教育</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检查班组级岗前安全培训内容是否包括：</w:t>
            </w:r>
            <w:r>
              <w:rPr>
                <w:rFonts w:ascii="宋体" w:eastAsia="宋体" w:hAnsi="宋体" w:cs="宋体" w:hint="eastAsia"/>
                <w:sz w:val="20"/>
                <w:szCs w:val="20"/>
              </w:rPr>
              <w:br/>
              <w:t>1、岗位安全操作规程；</w:t>
            </w:r>
            <w:r>
              <w:rPr>
                <w:rFonts w:ascii="宋体" w:eastAsia="宋体" w:hAnsi="宋体" w:cs="宋体" w:hint="eastAsia"/>
                <w:sz w:val="20"/>
                <w:szCs w:val="20"/>
              </w:rPr>
              <w:br/>
              <w:t>2、岗位之间工作衔接配合的安全与职业卫生事项；</w:t>
            </w:r>
            <w:r>
              <w:rPr>
                <w:rFonts w:ascii="宋体" w:eastAsia="宋体" w:hAnsi="宋体" w:cs="宋体" w:hint="eastAsia"/>
                <w:sz w:val="20"/>
                <w:szCs w:val="20"/>
              </w:rPr>
              <w:br/>
              <w:t>3、有关事故案例；</w:t>
            </w:r>
            <w:r>
              <w:rPr>
                <w:rFonts w:ascii="宋体" w:eastAsia="宋体" w:hAnsi="宋体" w:cs="宋体" w:hint="eastAsia"/>
                <w:sz w:val="20"/>
                <w:szCs w:val="20"/>
              </w:rPr>
              <w:br/>
              <w:t>4、其他需要培训的内容。</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72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一般从业人员培训教育</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转岗、重新上岗等安全培训教育</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从业人员在本单位内调整工作岗位或离岗一年以上重新上岗时，应当重新接受车间（工段、区、队）和班组级的安全培训。</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DXG020</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安全培训教育</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其他人员教育培训</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参加劳动、参观、实习人员，入矿前应进行安全教育，并有相关记录。</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DXG021</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安全投入</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安全生产费提取</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检查财务部安全费用提取与使用台账，查安全费用的提取与使用是否符合规范要求：                                                        </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财务部部长</w:t>
            </w:r>
          </w:p>
        </w:tc>
      </w:tr>
      <w:tr w:rsidR="00DF0A1A">
        <w:trPr>
          <w:trHeight w:val="33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DXG022</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安全投入</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安全生产费使用范围</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1、完善、改造和维护安全防护设施设备（不含“三同时”要求初期投入的安全设施）和重大安全隐患治理支出；</w:t>
            </w:r>
            <w:r>
              <w:rPr>
                <w:rFonts w:ascii="宋体" w:eastAsia="宋体" w:hAnsi="宋体" w:cs="宋体" w:hint="eastAsia"/>
                <w:sz w:val="20"/>
                <w:szCs w:val="20"/>
              </w:rPr>
              <w:br/>
              <w:t>2、完善地下矿山六大系统，应急救援技术装备、设施配置及维护保养支出，事故逃生和应急演练支出；</w:t>
            </w:r>
            <w:r>
              <w:rPr>
                <w:rFonts w:ascii="宋体" w:eastAsia="宋体" w:hAnsi="宋体" w:cs="宋体" w:hint="eastAsia"/>
                <w:sz w:val="20"/>
                <w:szCs w:val="20"/>
              </w:rPr>
              <w:br/>
              <w:t>3、开展重大危险源和事故隐患评估、监控和整改支出；</w:t>
            </w:r>
            <w:r>
              <w:rPr>
                <w:rFonts w:ascii="宋体" w:eastAsia="宋体" w:hAnsi="宋体" w:cs="宋体" w:hint="eastAsia"/>
                <w:sz w:val="20"/>
                <w:szCs w:val="20"/>
              </w:rPr>
              <w:br/>
              <w:t>4、安全生产检查、评价（不包括新建、改建、扩建项目安全评价）、咨询、标准化建设支出；</w:t>
            </w:r>
            <w:r>
              <w:rPr>
                <w:rFonts w:ascii="宋体" w:eastAsia="宋体" w:hAnsi="宋体" w:cs="宋体" w:hint="eastAsia"/>
                <w:sz w:val="20"/>
                <w:szCs w:val="20"/>
              </w:rPr>
              <w:br/>
              <w:t xml:space="preserve">5、配备和更新现场作业人员安全防护用品支出；　　</w:t>
            </w:r>
            <w:r>
              <w:rPr>
                <w:rFonts w:ascii="宋体" w:eastAsia="宋体" w:hAnsi="宋体" w:cs="宋体" w:hint="eastAsia"/>
                <w:sz w:val="20"/>
                <w:szCs w:val="20"/>
              </w:rPr>
              <w:br/>
              <w:t xml:space="preserve">6、安全生产宣传、教育、培训支出；　　</w:t>
            </w:r>
            <w:r>
              <w:rPr>
                <w:rFonts w:ascii="宋体" w:eastAsia="宋体" w:hAnsi="宋体" w:cs="宋体" w:hint="eastAsia"/>
                <w:sz w:val="20"/>
                <w:szCs w:val="20"/>
              </w:rPr>
              <w:br/>
              <w:t xml:space="preserve">7、安全生产适用的新技术、新标准、新工艺、新装备的推广应用支出；　　</w:t>
            </w:r>
            <w:r>
              <w:rPr>
                <w:rFonts w:ascii="宋体" w:eastAsia="宋体" w:hAnsi="宋体" w:cs="宋体" w:hint="eastAsia"/>
                <w:sz w:val="20"/>
                <w:szCs w:val="20"/>
              </w:rPr>
              <w:br/>
              <w:t>8、安全设施及特种设备检测检验支出；</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DXG023</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安全投入</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安全生产费使用管理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是否保证提取投入合理的安全经费，并组织力量确保计划实施；（安全生产费用的使用应优先用于满足安全生产监督管理部门以及行业主管部门对企业安全生产提出的整改措施或者达到安全生产标准所需的支出）</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企业主要负责人</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DXG024</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安全投入</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工伤保险</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检查本单位是否为每位员工缴纳工伤保险（查缴费凭证），工伤事故的善后处理情况；</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人力资源科科长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相关方管理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相关方资质</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企业不得将生产经营项目、场所、设备发包或者出租给不具备安全生产条件或者相应资质的单位或者个人。</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48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相关方管理</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相关方资质</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相关方管理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安全生产协议</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生产经营项目、场所发包或者出租给其他单位的，生产经营单位应当与承包单位、承租单位签订专门的安全生产管理协议，或者在承包合同、租赁合同中约定各自的安全生产管理职责。</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重大危险源管理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重大危险源登记建档备案、辨识与评估</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1.是否对重大危险源进行安全评估并确定重大危险源等级；             2.对重大危险源是否登记建档；                                    3.重大隐患是否制定隐患治理方案，并治理到位；</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DXG029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重大危险源管理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重大危险源监控预警</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重大危险源是否进行有效监控，监控设备是否运行正常，是否保存监控档案资料。</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DXG030</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个体防护装备</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个体防护装备配备</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企业必须为从业人员提供符合国家标准或者行业标准的劳动防护用品，并监督、教育从业人员按照使用规则佩戴、使用（查劳保用品发放记录）。</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DXG031</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职业病危害项目申报</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是否定期将工作场所存在职业病目录所列职业病的危害因素及时、如实向所在地安全生产监督管理部门申报，并接受监督管理。</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职业危害检测</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作业场所是否定期进行职业危害检测（检测报告）；</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44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职业病危害因素告知</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1.是否在醒目位置设置公告栏，公布有关职业危害因素及职业病防治的规章制度、操作规程、职业病危害事故应急救援措施和工作场所职业病危害因素检测结果。</w:t>
            </w:r>
            <w:r>
              <w:rPr>
                <w:rFonts w:ascii="宋体" w:eastAsia="宋体" w:hAnsi="宋体" w:cs="宋体" w:hint="eastAsia"/>
                <w:sz w:val="20"/>
                <w:szCs w:val="20"/>
              </w:rPr>
              <w:br/>
              <w:t>2.是否将工作过程中可能产生的职业病危害及其后果、职业病防护措施和待遇等如实告知劳动者，并在劳动合同中写明，不得隐瞒或者欺骗。</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职业健康档案</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是否建立职业健康档案；</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职业健康体检</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员工是否按照规定定期体检（体检报告）；</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48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DXG036</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职业健康</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职业病患者岗位安排</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是否针对疑似职业病患者是否进一步会诊，针对职业禁忌症患者是否调离相关岗位（调岗记录）；</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应急预案制定及管理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是否有应急预案并及时依据情况变化进行修订更新等，并报安全监管部门备案；</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应急演练及评估总结</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是否每年定期进行应急演练并记录,并进行了总结和修订；</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DXG039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应急设施、装备、物资设置配备、维修保养和管理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应急物资是否齐全（对照应急预案应急物资清单）有效；</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96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DXG040</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隐患排查与治理</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事故隐患排查治理上报</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1.是否制定隐患排查治理制度，是否建立隐患排查治理台账；</w:t>
            </w:r>
            <w:r>
              <w:rPr>
                <w:rFonts w:ascii="宋体" w:eastAsia="宋体" w:hAnsi="宋体" w:cs="宋体" w:hint="eastAsia"/>
                <w:sz w:val="20"/>
                <w:szCs w:val="20"/>
              </w:rPr>
              <w:br/>
              <w:t>2.是否定期进行了安全检查；所有区域是否排查到位，达到全覆盖；</w:t>
            </w:r>
            <w:r>
              <w:rPr>
                <w:rFonts w:ascii="宋体" w:eastAsia="宋体" w:hAnsi="宋体" w:cs="宋体" w:hint="eastAsia"/>
                <w:sz w:val="20"/>
                <w:szCs w:val="20"/>
              </w:rPr>
              <w:br/>
              <w:t>3.排查出的隐患是否治理到位，形成闭环；</w:t>
            </w:r>
            <w:r>
              <w:rPr>
                <w:rFonts w:ascii="宋体" w:eastAsia="宋体" w:hAnsi="宋体" w:cs="宋体" w:hint="eastAsia"/>
                <w:sz w:val="20"/>
                <w:szCs w:val="20"/>
              </w:rPr>
              <w:br/>
              <w:t>4.上报到公司一级的重大隐患是否制定隐患治理方案；</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DXG041</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隐患排查与治理</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“三项监管”工作</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是否落实专家会诊、风险分级和微信助力“三项监管”工作。</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事故报告、调查和处理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事故报告</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事故报告时限</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及时上报发生的安全事故,并组织开展相应的应急救援和调查、分析，妥善解决善后事宜；（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120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事故报告、调查和处理</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事故现场及有关证据保护</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1.事故发生后，有关单位和人员应当妥善保护事故现场以及相关证据，任何单位和个人不得破坏事故现场、毁灭相关证据。</w:t>
            </w:r>
            <w:r>
              <w:rPr>
                <w:rFonts w:ascii="宋体" w:eastAsia="宋体" w:hAnsi="宋体" w:cs="宋体" w:hint="eastAsia"/>
                <w:sz w:val="20"/>
                <w:szCs w:val="20"/>
              </w:rPr>
              <w:br/>
              <w:t>2.因抢救人员、防止事故扩大以及疏通交通等原因，需要移动事故现场物件的，应当做出标志，绘制现场简图并做出书面记录，妥善保存现场重要痕迹、物证。</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rsidTr="005D4FA4">
        <w:trPr>
          <w:trHeight w:val="72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DXG044</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事故报告、调查和处理</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事故处理</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针对企业发生的各类事故，是否做到“四不放过”（事故原因未查清不放过，事故责任人未受到处理不放过，相关人员教育不到位不放过，相关措施落实不到位不放过），是否通报并如实记录在档；</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27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安全评价</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矿山应当每三年至少进行一次安全现状评价</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安全生产标准化运行管理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企业安全生产标准化管理体系是否保持有效运行，及时发现和解决安全生产问题，持续改进，不断提高安全生产水平；</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生产运行记录</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隐患排查</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车间安全检查记录（是否按要求进行安全检查，是否如实记录检查情况，所有区域是否排查到位，达到全覆盖）；</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生产运行记录</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隐患治理</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排查出的隐患是否治理到位，形成闭环；</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安环部部长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DXG049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技术资料</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矿山勘察资料、设计资料、评价资料，施工资料、监理资料及其它报告、图纸、批文是否保存完整。 </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DXG050</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基础管理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其他管理</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技术资料</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是否有矿山总平面布置图，通风系统图，采掘系统图，避灾线路图等技术图纸。</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144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DXG051</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一般规定</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每个矿井至少应有两个独立的直达地面的安全出口，安全出口的间距应不小于30m。大型矿井，矿床地质条件复杂，走向长度一翼超过1000m的，应在矿体端部的下盘增设安全出口。每个生产水平(中段)，均应至少有两个便于行人的安全出口，并应同通往地面的安全出口相通。井巷的分道口应有路标，注明其所在地点及通往地面出口的方向。所有井下作业人员，均应熟悉安全出口。</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井巷支护</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在不稳固的岩层中掘进井巷，应进行支护。在松软或流砂岩层中掘进，永久性支护至掘进工作面之间，应架设临时支护或特殊支护。</w:t>
            </w:r>
          </w:p>
        </w:tc>
        <w:tc>
          <w:tcPr>
            <w:tcW w:w="1133"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rsidTr="005D4FA4">
        <w:trPr>
          <w:trHeight w:val="264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DXG053</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运输和提升</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水平巷道运输</w:t>
            </w:r>
          </w:p>
        </w:tc>
        <w:tc>
          <w:tcPr>
            <w:tcW w:w="508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井下使用无轨运输设备，应遵守下列规定：</w:t>
            </w:r>
            <w:r>
              <w:rPr>
                <w:rFonts w:ascii="宋体" w:eastAsia="宋体" w:hAnsi="宋体" w:cs="宋体" w:hint="eastAsia"/>
                <w:color w:val="000000"/>
                <w:sz w:val="20"/>
                <w:szCs w:val="20"/>
              </w:rPr>
              <w:br/>
              <w:t>1、内燃设备，应使用低污染的柴油发动机，每台设备应有废气净化装置，净化后的废气中有害物质的浓度应符合GBZ1、GBZ2的有关规定；</w:t>
            </w:r>
            <w:r>
              <w:rPr>
                <w:rFonts w:ascii="宋体" w:eastAsia="宋体" w:hAnsi="宋体" w:cs="宋体" w:hint="eastAsia"/>
                <w:color w:val="000000"/>
                <w:sz w:val="20"/>
                <w:szCs w:val="20"/>
              </w:rPr>
              <w:br/>
              <w:t>2、运输设备应定期进行维护保养；</w:t>
            </w:r>
            <w:r>
              <w:rPr>
                <w:rFonts w:ascii="宋体" w:eastAsia="宋体" w:hAnsi="宋体" w:cs="宋体" w:hint="eastAsia"/>
                <w:color w:val="000000"/>
                <w:sz w:val="20"/>
                <w:szCs w:val="20"/>
              </w:rPr>
              <w:br/>
              <w:t>3、采用汽车运输时，汽车顶部至巷道顶板的距离应不小于0.6m；</w:t>
            </w:r>
            <w:r>
              <w:rPr>
                <w:rFonts w:ascii="宋体" w:eastAsia="宋体" w:hAnsi="宋体" w:cs="宋体" w:hint="eastAsia"/>
                <w:color w:val="000000"/>
                <w:sz w:val="20"/>
                <w:szCs w:val="20"/>
              </w:rPr>
              <w:br/>
              <w:t>4、斜坡道长度每隔300～400m，应设坡度不大于3％、长度不小于20m并能满足错车要求的缓坡段；主要斜坡道应有良好的混凝土、沥青或级配均匀的碎石路面；</w:t>
            </w:r>
            <w:r>
              <w:rPr>
                <w:rFonts w:ascii="宋体" w:eastAsia="宋体" w:hAnsi="宋体" w:cs="宋体" w:hint="eastAsia"/>
                <w:color w:val="000000"/>
                <w:sz w:val="20"/>
                <w:szCs w:val="20"/>
              </w:rPr>
              <w:br/>
              <w:t>5、不应熄火下滑；</w:t>
            </w:r>
            <w:r>
              <w:rPr>
                <w:rFonts w:ascii="宋体" w:eastAsia="宋体" w:hAnsi="宋体" w:cs="宋体" w:hint="eastAsia"/>
                <w:color w:val="000000"/>
                <w:sz w:val="20"/>
                <w:szCs w:val="20"/>
              </w:rPr>
              <w:br/>
              <w:t>6、在斜坡上停车时，应采取可靠的挡车措施；</w:t>
            </w:r>
            <w:r>
              <w:rPr>
                <w:rFonts w:ascii="宋体" w:eastAsia="宋体" w:hAnsi="宋体" w:cs="宋体" w:hint="eastAsia"/>
                <w:color w:val="000000"/>
                <w:sz w:val="20"/>
                <w:szCs w:val="20"/>
              </w:rPr>
              <w:br/>
              <w:t>7、每台设备应配备灭火装置。</w:t>
            </w:r>
          </w:p>
        </w:tc>
        <w:tc>
          <w:tcPr>
            <w:tcW w:w="1133"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运输和提升</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竖井提升</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用于升降人员和物料的罐笼，应符合GB16542的规定。</w:t>
            </w:r>
          </w:p>
        </w:tc>
        <w:tc>
          <w:tcPr>
            <w:tcW w:w="1133"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通风系统</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矿井必须实现机械通风，矿井通风系统的有效风量率，应不低于60%。山区应充分利用和管理好自然风压，自然通风和机械通风科学结合。</w:t>
            </w:r>
          </w:p>
        </w:tc>
        <w:tc>
          <w:tcPr>
            <w:tcW w:w="1133"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通风系统</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地下矿山通风系统完善可靠，严禁无条件擅自停开主扇和局扇。掘进和回采工作面严禁无风、微风作业。</w:t>
            </w:r>
          </w:p>
        </w:tc>
        <w:tc>
          <w:tcPr>
            <w:tcW w:w="1133"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144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防排水</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井下防水</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矿山的主要泵房，进口应装设防水门。防水门的位置、设防水头高度等应在矿山设计中总体考虑。 同一矿区的水文条件复杂程度明显不同的，在通往强含水带、积水区和有大量突然涌水可能区域的巷道，以及专用的截水、放水巷道，也应设置防水门。防水门应设置在岩石稳固的地点，由专人管理，定期维修，确保其经常处于良好的工作状态。</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DXG058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供电</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 xml:space="preserve">矿山企业各种电气设备或电力系统的设计、安装、验收，应遵守GB50070的规定。　　</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rsidTr="005D4FA4">
        <w:trPr>
          <w:trHeight w:val="177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DXG059</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27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变（配）电所硐室</w:t>
            </w:r>
          </w:p>
        </w:tc>
        <w:tc>
          <w:tcPr>
            <w:tcW w:w="70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井下永久性中央变</w:t>
            </w:r>
            <w:r>
              <w:rPr>
                <w:rFonts w:ascii="Times New Roman" w:eastAsia="宋体" w:hAnsi="Times New Roman"/>
                <w:color w:val="000000"/>
                <w:sz w:val="20"/>
                <w:szCs w:val="20"/>
              </w:rPr>
              <w:t>(</w:t>
            </w:r>
            <w:r>
              <w:rPr>
                <w:rFonts w:ascii="宋体" w:eastAsia="宋体" w:hAnsi="宋体" w:cs="宋体" w:hint="eastAsia"/>
                <w:color w:val="000000"/>
                <w:sz w:val="20"/>
                <w:szCs w:val="20"/>
              </w:rPr>
              <w:t>配</w:t>
            </w:r>
            <w:r>
              <w:rPr>
                <w:rFonts w:ascii="Times New Roman" w:eastAsia="宋体" w:hAnsi="Times New Roman"/>
                <w:color w:val="000000"/>
                <w:sz w:val="20"/>
                <w:szCs w:val="20"/>
              </w:rPr>
              <w:t>)</w:t>
            </w:r>
            <w:r>
              <w:rPr>
                <w:rFonts w:ascii="宋体" w:eastAsia="宋体" w:hAnsi="宋体" w:cs="宋体" w:hint="eastAsia"/>
                <w:color w:val="000000"/>
                <w:sz w:val="20"/>
                <w:szCs w:val="20"/>
              </w:rPr>
              <w:t>电所硐室，应砌碹。采区变电所硐室，应用非可燃性材料支护。硐室的顶板和墙壁应无渗水，电缆沟应无积水。中央变</w:t>
            </w:r>
            <w:r>
              <w:rPr>
                <w:rFonts w:ascii="Times New Roman" w:eastAsia="宋体" w:hAnsi="Times New Roman"/>
                <w:color w:val="000000"/>
                <w:sz w:val="20"/>
                <w:szCs w:val="20"/>
              </w:rPr>
              <w:t>(</w:t>
            </w:r>
            <w:r>
              <w:rPr>
                <w:rFonts w:ascii="宋体" w:eastAsia="宋体" w:hAnsi="宋体" w:cs="宋体" w:hint="eastAsia"/>
                <w:color w:val="000000"/>
                <w:sz w:val="20"/>
                <w:szCs w:val="20"/>
              </w:rPr>
              <w:t>配</w:t>
            </w:r>
            <w:r>
              <w:rPr>
                <w:rFonts w:ascii="Times New Roman" w:eastAsia="宋体" w:hAnsi="Times New Roman"/>
                <w:color w:val="000000"/>
                <w:sz w:val="20"/>
                <w:szCs w:val="20"/>
              </w:rPr>
              <w:t>)</w:t>
            </w:r>
            <w:r>
              <w:rPr>
                <w:rFonts w:ascii="宋体" w:eastAsia="宋体" w:hAnsi="宋体" w:cs="宋体" w:hint="eastAsia"/>
                <w:color w:val="000000"/>
                <w:sz w:val="20"/>
                <w:szCs w:val="20"/>
              </w:rPr>
              <w:t>电所的地面标高，应比其入口处巷道底板标高高出</w:t>
            </w:r>
            <w:r>
              <w:rPr>
                <w:rFonts w:ascii="Times New Roman" w:eastAsia="宋体" w:hAnsi="Times New Roman"/>
                <w:color w:val="000000"/>
                <w:sz w:val="20"/>
                <w:szCs w:val="20"/>
              </w:rPr>
              <w:t>0.5m</w:t>
            </w:r>
            <w:r>
              <w:rPr>
                <w:rFonts w:ascii="宋体" w:eastAsia="宋体" w:hAnsi="宋体" w:cs="宋体" w:hint="eastAsia"/>
                <w:color w:val="000000"/>
                <w:sz w:val="20"/>
                <w:szCs w:val="20"/>
              </w:rPr>
              <w:t>；与水泵房毗邻时，应高于水泵房地面</w:t>
            </w:r>
            <w:r>
              <w:rPr>
                <w:rFonts w:ascii="Times New Roman" w:eastAsia="宋体" w:hAnsi="Times New Roman"/>
                <w:color w:val="000000"/>
                <w:sz w:val="20"/>
                <w:szCs w:val="20"/>
              </w:rPr>
              <w:t>0.3m</w:t>
            </w:r>
            <w:r>
              <w:rPr>
                <w:rFonts w:ascii="宋体" w:eastAsia="宋体" w:hAnsi="宋体" w:cs="宋体" w:hint="eastAsia"/>
                <w:color w:val="000000"/>
                <w:sz w:val="20"/>
                <w:szCs w:val="20"/>
              </w:rPr>
              <w:t>。采区变电所应比其人口处的巷道底板标高高出</w:t>
            </w:r>
            <w:r>
              <w:rPr>
                <w:rFonts w:ascii="Times New Roman" w:eastAsia="宋体" w:hAnsi="Times New Roman"/>
                <w:color w:val="000000"/>
                <w:sz w:val="20"/>
                <w:szCs w:val="20"/>
              </w:rPr>
              <w:t>0.5m</w:t>
            </w:r>
            <w:r>
              <w:rPr>
                <w:rFonts w:ascii="宋体" w:eastAsia="宋体" w:hAnsi="宋体" w:cs="宋体" w:hint="eastAsia"/>
                <w:color w:val="000000"/>
                <w:sz w:val="20"/>
                <w:szCs w:val="20"/>
              </w:rPr>
              <w:t>。其他机电硐室的地面标高应高出其入口处的巷道底板标高</w:t>
            </w:r>
            <w:r>
              <w:rPr>
                <w:rFonts w:ascii="Times New Roman" w:eastAsia="宋体" w:hAnsi="Times New Roman"/>
                <w:color w:val="000000"/>
                <w:sz w:val="20"/>
                <w:szCs w:val="20"/>
              </w:rPr>
              <w:t>0.2m</w:t>
            </w:r>
            <w:r>
              <w:rPr>
                <w:rFonts w:ascii="宋体" w:eastAsia="宋体" w:hAnsi="宋体" w:cs="宋体" w:hint="eastAsia"/>
                <w:color w:val="000000"/>
                <w:sz w:val="20"/>
                <w:szCs w:val="20"/>
              </w:rPr>
              <w:t>以上。硐室的地坪面应向巷道等标高较低的方向倾斜，其坡度可为</w:t>
            </w:r>
            <w:r>
              <w:rPr>
                <w:rFonts w:ascii="Times New Roman" w:eastAsia="宋体" w:hAnsi="Times New Roman"/>
                <w:color w:val="000000"/>
                <w:sz w:val="20"/>
                <w:szCs w:val="20"/>
              </w:rPr>
              <w:t>2</w:t>
            </w:r>
            <w:r>
              <w:rPr>
                <w:rFonts w:ascii="宋体" w:eastAsia="宋体" w:hAnsi="宋体" w:cs="宋体" w:hint="eastAsia"/>
                <w:color w:val="000000"/>
                <w:sz w:val="20"/>
                <w:szCs w:val="20"/>
              </w:rPr>
              <w:t>‰～</w:t>
            </w:r>
            <w:r>
              <w:rPr>
                <w:rFonts w:ascii="Times New Roman" w:eastAsia="宋体" w:hAnsi="Times New Roman"/>
                <w:color w:val="000000"/>
                <w:sz w:val="20"/>
                <w:szCs w:val="20"/>
              </w:rPr>
              <w:t>3</w:t>
            </w:r>
            <w:r>
              <w:rPr>
                <w:rFonts w:ascii="宋体" w:eastAsia="宋体" w:hAnsi="宋体" w:cs="宋体" w:hint="eastAsia"/>
                <w:color w:val="000000"/>
                <w:sz w:val="20"/>
                <w:szCs w:val="20"/>
              </w:rPr>
              <w:t>‰。</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DXG060</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照明、通讯和信号</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井下所有作业地点、安全通道和通往作业地点的人行道，都应有照明。</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48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DXG061</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70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建设要求</w:t>
            </w:r>
          </w:p>
        </w:tc>
        <w:tc>
          <w:tcPr>
            <w:tcW w:w="50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地下矿山企业应按本规定要求期限安装使用安全避险“六大系统”，并加强日常管理和维护，确保各系统正常运行。</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r w:rsidR="00DF0A1A">
        <w:trPr>
          <w:trHeight w:val="720"/>
          <w:jc w:val="center"/>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DXG062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27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安全标志</w:t>
            </w:r>
          </w:p>
        </w:tc>
        <w:tc>
          <w:tcPr>
            <w:tcW w:w="127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0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企业醒目位置是否设置公告栏，是否设置安全生产风险的岗位设置告知卡，分别标明本企业、本岗位主要危险危害因素、后果、事故预防及应急措施、报告电话等内容</w:t>
            </w:r>
          </w:p>
        </w:tc>
        <w:tc>
          <w:tcPr>
            <w:tcW w:w="1133"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7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总经理（矿长）</w:t>
            </w:r>
          </w:p>
        </w:tc>
      </w:tr>
    </w:tbl>
    <w:p w:rsidR="00DF0A1A" w:rsidRDefault="00DF0A1A">
      <w:pPr>
        <w:pStyle w:val="11"/>
        <w:spacing w:after="0"/>
        <w:ind w:firstLineChars="0" w:firstLine="0"/>
        <w:jc w:val="center"/>
        <w:rPr>
          <w:rFonts w:asciiTheme="minorEastAsia" w:eastAsiaTheme="minorEastAsia" w:hAnsiTheme="minorEastAsia"/>
          <w:b/>
          <w:sz w:val="28"/>
          <w:szCs w:val="28"/>
        </w:rPr>
      </w:pPr>
    </w:p>
    <w:p w:rsidR="00DF0A1A" w:rsidRDefault="00DF0A1A">
      <w:pPr>
        <w:pStyle w:val="11"/>
        <w:spacing w:after="0"/>
        <w:ind w:firstLineChars="0" w:firstLine="0"/>
        <w:jc w:val="center"/>
        <w:rPr>
          <w:rFonts w:asciiTheme="minorEastAsia" w:eastAsiaTheme="minorEastAsia" w:hAnsiTheme="minorEastAsia"/>
          <w:b/>
          <w:sz w:val="28"/>
          <w:szCs w:val="28"/>
        </w:rPr>
      </w:pPr>
    </w:p>
    <w:p w:rsidR="00DF0A1A" w:rsidRDefault="00DF0A1A">
      <w:pPr>
        <w:pStyle w:val="11"/>
        <w:spacing w:after="0"/>
        <w:ind w:firstLineChars="0" w:firstLine="0"/>
        <w:jc w:val="center"/>
        <w:rPr>
          <w:rFonts w:asciiTheme="minorEastAsia" w:eastAsiaTheme="minorEastAsia" w:hAnsiTheme="minorEastAsia"/>
          <w:b/>
          <w:sz w:val="28"/>
          <w:szCs w:val="28"/>
        </w:rPr>
      </w:pPr>
    </w:p>
    <w:p w:rsidR="00DF0A1A" w:rsidRDefault="00DF0A1A">
      <w:pPr>
        <w:pStyle w:val="11"/>
        <w:spacing w:after="0"/>
        <w:ind w:firstLineChars="0" w:firstLine="0"/>
        <w:jc w:val="center"/>
        <w:rPr>
          <w:rFonts w:asciiTheme="minorEastAsia" w:eastAsiaTheme="minorEastAsia" w:hAnsiTheme="minorEastAsia"/>
          <w:b/>
          <w:sz w:val="28"/>
          <w:szCs w:val="28"/>
        </w:rPr>
      </w:pPr>
    </w:p>
    <w:p w:rsidR="00DF0A1A" w:rsidRDefault="007116EC">
      <w:pPr>
        <w:adjustRightInd/>
        <w:snapToGrid/>
        <w:spacing w:after="0"/>
        <w:rPr>
          <w:rFonts w:ascii="仿宋_GB2312" w:eastAsia="仿宋_GB2312"/>
          <w:sz w:val="32"/>
          <w:szCs w:val="32"/>
        </w:rPr>
      </w:pPr>
      <w:r>
        <w:rPr>
          <w:rFonts w:ascii="仿宋_GB2312" w:eastAsia="仿宋_GB2312"/>
          <w:sz w:val="32"/>
          <w:szCs w:val="32"/>
        </w:rPr>
        <w:br w:type="page"/>
      </w:r>
    </w:p>
    <w:p w:rsidR="00DF0A1A" w:rsidRDefault="007116EC">
      <w:pPr>
        <w:spacing w:after="0" w:line="360" w:lineRule="auto"/>
        <w:rPr>
          <w:rFonts w:ascii="仿宋_GB2312" w:eastAsia="仿宋_GB2312"/>
          <w:sz w:val="32"/>
          <w:szCs w:val="32"/>
        </w:rPr>
      </w:pPr>
      <w:r>
        <w:rPr>
          <w:rFonts w:ascii="仿宋_GB2312" w:eastAsia="仿宋_GB2312" w:hint="eastAsia"/>
          <w:sz w:val="32"/>
          <w:szCs w:val="32"/>
        </w:rPr>
        <w:lastRenderedPageBreak/>
        <w:t>附表2、车间级安全隐患排查清单</w:t>
      </w:r>
    </w:p>
    <w:tbl>
      <w:tblPr>
        <w:tblW w:w="14174" w:type="dxa"/>
        <w:tblLayout w:type="fixed"/>
        <w:tblLook w:val="04A0"/>
      </w:tblPr>
      <w:tblGrid>
        <w:gridCol w:w="816"/>
        <w:gridCol w:w="1134"/>
        <w:gridCol w:w="1134"/>
        <w:gridCol w:w="1134"/>
        <w:gridCol w:w="1559"/>
        <w:gridCol w:w="995"/>
        <w:gridCol w:w="5100"/>
        <w:gridCol w:w="1276"/>
        <w:gridCol w:w="1026"/>
      </w:tblGrid>
      <w:tr w:rsidR="00DF0A1A">
        <w:trPr>
          <w:trHeight w:val="270"/>
        </w:trPr>
        <w:tc>
          <w:tcPr>
            <w:tcW w:w="14174" w:type="dxa"/>
            <w:gridSpan w:val="9"/>
            <w:tcBorders>
              <w:top w:val="nil"/>
              <w:left w:val="nil"/>
              <w:bottom w:val="nil"/>
              <w:right w:val="nil"/>
            </w:tcBorders>
            <w:shd w:val="clear" w:color="auto" w:fill="auto"/>
            <w:vAlign w:val="center"/>
          </w:tcPr>
          <w:p w:rsidR="00DF0A1A" w:rsidRDefault="003344B1">
            <w:pPr>
              <w:adjustRightInd/>
              <w:snapToGrid/>
              <w:spacing w:after="0"/>
              <w:jc w:val="center"/>
              <w:rPr>
                <w:rFonts w:ascii="宋体" w:eastAsia="宋体" w:hAnsi="宋体" w:cs="宋体"/>
                <w:b/>
                <w:color w:val="000000"/>
                <w:sz w:val="28"/>
                <w:szCs w:val="28"/>
              </w:rPr>
            </w:pPr>
            <w:r>
              <w:rPr>
                <w:rFonts w:ascii="宋体" w:eastAsia="宋体" w:hAnsi="宋体" w:cs="宋体" w:hint="eastAsia"/>
                <w:b/>
                <w:bCs/>
                <w:color w:val="000000"/>
                <w:sz w:val="24"/>
                <w:szCs w:val="24"/>
              </w:rPr>
              <w:t>某某</w:t>
            </w:r>
            <w:r w:rsidR="007116EC">
              <w:rPr>
                <w:rFonts w:ascii="宋体" w:eastAsia="宋体" w:hAnsi="宋体" w:cs="宋体" w:hint="eastAsia"/>
                <w:b/>
                <w:color w:val="000000"/>
                <w:sz w:val="28"/>
                <w:szCs w:val="28"/>
              </w:rPr>
              <w:t>矿业有限责任公司</w:t>
            </w:r>
            <w:r>
              <w:rPr>
                <w:rFonts w:ascii="宋体" w:eastAsia="宋体" w:hAnsi="宋体" w:cs="宋体" w:hint="eastAsia"/>
                <w:b/>
                <w:bCs/>
                <w:color w:val="000000"/>
                <w:sz w:val="24"/>
                <w:szCs w:val="24"/>
              </w:rPr>
              <w:t>某某</w:t>
            </w:r>
            <w:r w:rsidR="007116EC">
              <w:rPr>
                <w:rFonts w:ascii="宋体" w:eastAsia="宋体" w:hAnsi="宋体" w:cs="宋体" w:hint="eastAsia"/>
                <w:b/>
                <w:color w:val="000000"/>
                <w:sz w:val="28"/>
                <w:szCs w:val="28"/>
              </w:rPr>
              <w:t>铁矿安全隐患排查清单（车间）</w:t>
            </w:r>
          </w:p>
        </w:tc>
      </w:tr>
      <w:tr w:rsidR="00DF0A1A">
        <w:trPr>
          <w:trHeight w:val="27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编号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Ⅰ级类别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Ⅱ级类别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Ⅲ级类别</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Ⅳ级类别</w:t>
            </w:r>
          </w:p>
        </w:tc>
        <w:tc>
          <w:tcPr>
            <w:tcW w:w="995"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Ⅴ级类别</w:t>
            </w:r>
          </w:p>
        </w:tc>
        <w:tc>
          <w:tcPr>
            <w:tcW w:w="5100"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自查标准项具体描述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排查频次</w:t>
            </w:r>
          </w:p>
        </w:tc>
        <w:tc>
          <w:tcPr>
            <w:tcW w:w="1026"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排查第一责任岗位</w:t>
            </w:r>
          </w:p>
        </w:tc>
      </w:tr>
      <w:tr w:rsidR="00DF0A1A">
        <w:trPr>
          <w:trHeight w:val="27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DXC001</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基础管理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安全台账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交接班记录</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交接班记录是否如实记录当班情况；</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DXC002</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基础管理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安全台账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安全工作记录</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班组安全工作记录是否有相关安全学习、工作记录；</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DXC003</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基础管理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安全台账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日常安全检查记录</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班组日常安全检查记录（是否按要求进行安全检查，是否如实记录检查情况）；</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27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DXC004</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基础管理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其他管理</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安全台账</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爆破记录</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班组每次爆破后是否及时填写爆破检查记录；</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一般规定</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每个矿井至少应有两个独立的直达地面的安全出口，安全出口的间距应不小于30m。</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井巷维护</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检查井下安全出口和升降人员井筒支护是否按照设计进行施工。</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防坠</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竖井与各中段的连接处的安全设施是否符合设计和规范要求。</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地下开采</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一般规定</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地表塌陷区应设明显标志和栅栏，通往塌陷区的井巷应封闭，人员不应进入塌陷区和采空区。</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96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DXC009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监测监控系统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地下矿山企业应于2011年底前建立采掘工作面安全监测监控系统，实现对采掘工作面一氧化碳等有毒有害气体浓度，以及主要工作地点风速的动态监控。</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96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DXC010</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井下人员定位系统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井下人员定位系统应具有监控井下各个作业区域人员的动态分布及变化情况的功能。人员出入井信息管理系统应保证能准确掌握井下各个区域作业人员的数量。</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rsidTr="005D4FA4">
        <w:trPr>
          <w:trHeight w:val="2160"/>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DXC011</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紧急避险系统</w:t>
            </w:r>
          </w:p>
        </w:tc>
        <w:tc>
          <w:tcPr>
            <w:tcW w:w="5100"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每个中段至少设置一个避灾硐室或救生舱。独头巷道掘进时，应每掘进500m设置一个避灾硐室或救生舱。</w:t>
            </w:r>
            <w:r>
              <w:rPr>
                <w:rFonts w:ascii="宋体" w:eastAsia="宋体" w:hAnsi="宋体" w:cs="宋体" w:hint="eastAsia"/>
                <w:color w:val="000000"/>
                <w:sz w:val="20"/>
                <w:szCs w:val="20"/>
              </w:rPr>
              <w:br/>
              <w:t>避灾硐室或救生舱应设置在岩石坚硬稳固的地方。避灾硐室应能有效防止有毒有害气体和井下涌水进入，并配备满足当班作业人员1周所需要的饮水、食品，配备自救器、有毒有害气体检测仪器、急救药品和照明设备，以及直通地面调度室的电话，安装供风、供水管路并设置阀门。</w:t>
            </w:r>
          </w:p>
        </w:tc>
        <w:tc>
          <w:tcPr>
            <w:tcW w:w="1276"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1782"/>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压风自救系统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空气压缩机应安装在地面。采用移动式空气压缩机供风的地下矿山企业，应在地面安装用于灾变时的空气压缩机，并建立压风供气系统。井下不得使用柴油空气压缩机。</w:t>
            </w:r>
            <w:r>
              <w:rPr>
                <w:rFonts w:ascii="宋体" w:eastAsia="宋体" w:hAnsi="宋体" w:cs="宋体" w:hint="eastAsia"/>
                <w:color w:val="000000"/>
                <w:sz w:val="20"/>
                <w:szCs w:val="20"/>
              </w:rPr>
              <w:br/>
              <w:t>井下压风管路应采用钢管材料，并采取防护措施，防止因灾变破坏。井下各作业地点及避灾硐室（场所）处应设置供气阀门。</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72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供水施救系统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井下供水管路应采用钢管材料，并加强维护，保证正常供水。井下各作业地点及避灾硐室（场所）处应设置供水阀门。</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312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地下矿山专用设备设施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井下“六大系统”</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井下通信联络系统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地面调度室至主提升机房、井下各中段采区、马头门、装卸矿点、井下车场、主要机电硐室、井下变电所、主要泵房、主通风机房、避灾硐室（场所）、爆破时撤离人员集中地点等，应设有可靠的通信联络系统</w:t>
            </w:r>
            <w:r>
              <w:rPr>
                <w:rFonts w:ascii="宋体" w:eastAsia="宋体" w:hAnsi="宋体" w:cs="宋体" w:hint="eastAsia"/>
                <w:color w:val="000000"/>
                <w:sz w:val="20"/>
                <w:szCs w:val="20"/>
              </w:rPr>
              <w:br/>
              <w:t>矿井井筒通讯电缆线路一般分设两条通讯电缆，从不同的井筒进入井下配线设备，其中任何一条通讯电缆发生故障，另一条通讯电缆的容量应能担负井下各通讯终端的通讯能力。井下通讯终端设备，应具有防水、防腐、防尘功能。</w:t>
            </w:r>
            <w:r>
              <w:rPr>
                <w:rFonts w:ascii="宋体" w:eastAsia="宋体" w:hAnsi="宋体" w:cs="宋体" w:hint="eastAsia"/>
                <w:color w:val="000000"/>
                <w:sz w:val="20"/>
                <w:szCs w:val="20"/>
              </w:rPr>
              <w:br/>
              <w:t>采用无线通讯系统的地下矿山企业，通讯信号应覆盖有人员流动的竖井、斜井、运输巷道、生产巷道和主要采掘工作面。</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rsidTr="005D4FA4">
        <w:trPr>
          <w:trHeight w:val="480"/>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DXC015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专用设备设施</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通风防尘</w:t>
            </w:r>
          </w:p>
        </w:tc>
        <w:tc>
          <w:tcPr>
            <w:tcW w:w="995"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主扇</w:t>
            </w:r>
          </w:p>
        </w:tc>
        <w:tc>
          <w:tcPr>
            <w:tcW w:w="5100"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主扇风机房，应有测量风压、风量、电流、电压和轴承温度的记录</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026"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DXC016</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专用设备设施</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通风防尘</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局部通风</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掘进工作面和通风不良的采场，应安装局部通风设备，并符合设计要求</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采空区应及时密闭。采场开采结束后，应封闭所有与采空区相通的影响正常通风的巷道。</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通风系统</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通风构筑物(风门、风桥、风窗、挡风墙等)应由专人负责检查、维修，保持完好严密状态。</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DXC019</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主扇</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每台主扇应具有相同型号和规格的备用电动机，并有能迅速调换电动机的设施。</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72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DXC020</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专用设备设施</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防排水</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井下防水</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核实矿区范围内的小矿井、老井、老采空区，现有生产井中的积水区、含水层、岩溶带、地质构造等详细情况，并填绘矿区水文地质图。</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120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DXC021</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防排水</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地面防水</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应查清矿区及其附近地表水流系统和汇水面积、河流沟渠汇水情况、疏水能力、积水区和水利工程的现状和规划情况，以及当地日最大降雨量、历年最高洪水位，并结合矿区特点建立和健全防水、排水系统。</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96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DXC022</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运输和提升</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水平巷道运输</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提升矿车的斜井，应设常闭式防跑车装置，并经常保持完好。斜井上部和中间车场，应设阻车器或挡车栏。阻车器或挡车栏在车辆通过时打开，车辆通过后关闭。斜井下部车场应设躲避硐室。</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96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DXC023</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消防设备设施</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一般规定</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主要进风巷道、进风井筒及其井架和井口建筑物，主要扇风机房和压入式辅助扇风机房等地方均应用非可燃性材料建筑，室内应有醒目的防火标志和防火注意事项，并配备相应的灭火器材。</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1次/季度</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DXC024</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电气设备</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供电</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 xml:space="preserve">检查井下各种电气设备或电力系统，遵守GB50070的规定。　　</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48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DXC025</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供电</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 xml:space="preserve">矿山企业各种电气设备或电力系统的设计、安装、验收，应遵守GB50070的规定。　　</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1次/年</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rsidTr="005D4FA4">
        <w:trPr>
          <w:trHeight w:val="720"/>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DXC026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559"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保护接地</w:t>
            </w:r>
          </w:p>
        </w:tc>
        <w:tc>
          <w:tcPr>
            <w:tcW w:w="995"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井下所有电气设备的金属外壳及电缆的配件、金属外皮等，均应接地。巷道中接近电缆线路的金属构筑物等也应接地。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026" w:type="dxa"/>
            <w:tcBorders>
              <w:top w:val="single" w:sz="4" w:space="0" w:color="auto"/>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72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DXC027</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个体防护</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995"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10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1、进入生产现场按规定正确佩戴防护帽，穿防护服装；</w:t>
            </w:r>
            <w:r>
              <w:rPr>
                <w:rFonts w:ascii="宋体" w:eastAsia="宋体" w:hAnsi="宋体" w:cs="宋体" w:hint="eastAsia"/>
                <w:color w:val="000000"/>
                <w:sz w:val="20"/>
                <w:szCs w:val="20"/>
              </w:rPr>
              <w:br/>
              <w:t>2、电气作业应当穿戴绝缘防护用品；</w:t>
            </w:r>
          </w:p>
        </w:tc>
        <w:tc>
          <w:tcPr>
            <w:tcW w:w="127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r w:rsidR="00DF0A1A">
        <w:trPr>
          <w:trHeight w:val="960"/>
        </w:trPr>
        <w:tc>
          <w:tcPr>
            <w:tcW w:w="816" w:type="dxa"/>
            <w:tcBorders>
              <w:top w:val="nil"/>
              <w:left w:val="single" w:sz="4" w:space="0" w:color="auto"/>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DXC028</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安全标志</w:t>
            </w:r>
          </w:p>
        </w:tc>
        <w:tc>
          <w:tcPr>
            <w:tcW w:w="155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995"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10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企业醒目位置是否设置公告栏，是否设置安全生产风险的岗位设置告知卡，分别标明本企业、本岗位主要危险危害因素、后果、事故预防及应急措施、报告电话等内容</w:t>
            </w:r>
          </w:p>
        </w:tc>
        <w:tc>
          <w:tcPr>
            <w:tcW w:w="1276"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026"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车间主任</w:t>
            </w:r>
          </w:p>
        </w:tc>
      </w:tr>
    </w:tbl>
    <w:p w:rsidR="00DF0A1A" w:rsidRDefault="00DF0A1A">
      <w:pPr>
        <w:pStyle w:val="11"/>
        <w:spacing w:after="0" w:line="360" w:lineRule="auto"/>
        <w:ind w:firstLineChars="0" w:firstLine="0"/>
        <w:rPr>
          <w:rFonts w:ascii="仿宋_GB2312" w:eastAsia="仿宋_GB2312"/>
          <w:color w:val="FF0000"/>
          <w:sz w:val="32"/>
          <w:szCs w:val="32"/>
        </w:rPr>
      </w:pPr>
    </w:p>
    <w:p w:rsidR="00DF0A1A" w:rsidRDefault="007116EC">
      <w:pPr>
        <w:pStyle w:val="2"/>
        <w:spacing w:after="0" w:line="360" w:lineRule="auto"/>
        <w:ind w:firstLineChars="0" w:firstLine="0"/>
        <w:rPr>
          <w:rFonts w:ascii="仿宋_GB2312" w:eastAsia="仿宋_GB2312"/>
          <w:sz w:val="32"/>
          <w:szCs w:val="32"/>
        </w:rPr>
      </w:pPr>
      <w:r>
        <w:br w:type="page"/>
      </w:r>
      <w:r>
        <w:rPr>
          <w:rFonts w:ascii="仿宋_GB2312" w:eastAsia="仿宋_GB2312" w:hint="eastAsia"/>
          <w:sz w:val="32"/>
          <w:szCs w:val="32"/>
        </w:rPr>
        <w:lastRenderedPageBreak/>
        <w:t>附表3、班组（岗位）级安全隐患排查清单</w:t>
      </w:r>
    </w:p>
    <w:tbl>
      <w:tblPr>
        <w:tblW w:w="14066" w:type="dxa"/>
        <w:tblInd w:w="108" w:type="dxa"/>
        <w:tblLayout w:type="fixed"/>
        <w:tblLook w:val="04A0"/>
      </w:tblPr>
      <w:tblGrid>
        <w:gridCol w:w="816"/>
        <w:gridCol w:w="1027"/>
        <w:gridCol w:w="1134"/>
        <w:gridCol w:w="1134"/>
        <w:gridCol w:w="1418"/>
        <w:gridCol w:w="850"/>
        <w:gridCol w:w="5387"/>
        <w:gridCol w:w="1081"/>
        <w:gridCol w:w="1219"/>
      </w:tblGrid>
      <w:tr w:rsidR="00DF0A1A">
        <w:trPr>
          <w:trHeight w:val="270"/>
        </w:trPr>
        <w:tc>
          <w:tcPr>
            <w:tcW w:w="14066" w:type="dxa"/>
            <w:gridSpan w:val="9"/>
            <w:tcBorders>
              <w:top w:val="nil"/>
              <w:left w:val="nil"/>
              <w:bottom w:val="single" w:sz="4" w:space="0" w:color="auto"/>
              <w:right w:val="nil"/>
            </w:tcBorders>
            <w:shd w:val="clear" w:color="auto" w:fill="auto"/>
            <w:vAlign w:val="center"/>
          </w:tcPr>
          <w:p w:rsidR="00DF0A1A" w:rsidRDefault="003344B1">
            <w:pPr>
              <w:adjustRightInd/>
              <w:snapToGrid/>
              <w:spacing w:after="0"/>
              <w:jc w:val="center"/>
              <w:rPr>
                <w:rFonts w:ascii="宋体" w:eastAsia="宋体" w:hAnsi="宋体" w:cs="宋体"/>
                <w:b/>
                <w:color w:val="000000"/>
                <w:sz w:val="28"/>
                <w:szCs w:val="28"/>
              </w:rPr>
            </w:pPr>
            <w:r>
              <w:rPr>
                <w:rFonts w:ascii="宋体" w:eastAsia="宋体" w:hAnsi="宋体" w:cs="宋体" w:hint="eastAsia"/>
                <w:b/>
                <w:bCs/>
                <w:color w:val="000000"/>
                <w:sz w:val="24"/>
                <w:szCs w:val="24"/>
              </w:rPr>
              <w:t>某某</w:t>
            </w:r>
            <w:r w:rsidR="007116EC">
              <w:rPr>
                <w:rFonts w:ascii="宋体" w:eastAsia="宋体" w:hAnsi="宋体" w:cs="宋体" w:hint="eastAsia"/>
                <w:b/>
                <w:color w:val="000000"/>
                <w:sz w:val="28"/>
                <w:szCs w:val="28"/>
              </w:rPr>
              <w:t>矿业有限责任公司</w:t>
            </w:r>
            <w:r>
              <w:rPr>
                <w:rFonts w:ascii="宋体" w:eastAsia="宋体" w:hAnsi="宋体" w:cs="宋体" w:hint="eastAsia"/>
                <w:b/>
                <w:bCs/>
                <w:color w:val="000000"/>
                <w:sz w:val="24"/>
                <w:szCs w:val="24"/>
              </w:rPr>
              <w:t>某某</w:t>
            </w:r>
            <w:r w:rsidR="007116EC">
              <w:rPr>
                <w:rFonts w:ascii="宋体" w:eastAsia="宋体" w:hAnsi="宋体" w:cs="宋体" w:hint="eastAsia"/>
                <w:b/>
                <w:color w:val="000000"/>
                <w:sz w:val="28"/>
                <w:szCs w:val="28"/>
              </w:rPr>
              <w:t>铁矿安全隐患排查清单（班组级）</w:t>
            </w:r>
          </w:p>
        </w:tc>
      </w:tr>
      <w:tr w:rsidR="00DF0A1A">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编号</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Ⅰ级类别</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Ⅱ级类别</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Ⅲ级类别</w:t>
            </w:r>
          </w:p>
        </w:tc>
        <w:tc>
          <w:tcPr>
            <w:tcW w:w="14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Ⅳ级类别</w:t>
            </w:r>
          </w:p>
        </w:tc>
        <w:tc>
          <w:tcPr>
            <w:tcW w:w="85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Ⅴ级类别</w:t>
            </w:r>
          </w:p>
        </w:tc>
        <w:tc>
          <w:tcPr>
            <w:tcW w:w="53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自查标准项具体描述</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排查频次</w:t>
            </w:r>
          </w:p>
        </w:tc>
        <w:tc>
          <w:tcPr>
            <w:tcW w:w="1219"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排查第一责任岗位</w:t>
            </w:r>
          </w:p>
        </w:tc>
      </w:tr>
      <w:tr w:rsidR="00DF0A1A">
        <w:trPr>
          <w:trHeight w:val="27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DXB001</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 xml:space="preserve">　</w:t>
            </w:r>
          </w:p>
        </w:tc>
        <w:tc>
          <w:tcPr>
            <w:tcW w:w="53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是否有领导带班值班，是否如实记录带班值班情况</w:t>
            </w:r>
          </w:p>
        </w:tc>
        <w:tc>
          <w:tcPr>
            <w:tcW w:w="1081"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DF0A1A">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DXB002</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4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井巷维护</w:t>
            </w:r>
          </w:p>
        </w:tc>
        <w:tc>
          <w:tcPr>
            <w:tcW w:w="85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开班前，严格实行敲帮问顶制度，地压较大的井巷和人员活动频繁的采矿巷道，应加大检查频率，并作好记录。</w:t>
            </w:r>
          </w:p>
        </w:tc>
        <w:tc>
          <w:tcPr>
            <w:tcW w:w="1081"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27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DXB003</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竖井掘进</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井内每个作业地点，均应设有独立的声、光信号系统和通讯装置通达井口并工作正常。</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DF0A1A">
        <w:trPr>
          <w:trHeight w:val="27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DXB004</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井巷维护</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需要支护的采矿巷道是否进行支护，支护是否稳固，没有腐烂、失稳，并符合相关规定</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DXB005</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矿山井巷</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井巷维护</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报废的井巷和硐室的入口是否按要求进行封闭：入口处应设有明显标志，禁止人员入内。报废的竖井、斜井和平巷，地面入口周围还应设有高度不低于1.5m的栅栏，并标明原来井巷的名称。</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1次/月</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DF0A1A">
        <w:trPr>
          <w:trHeight w:val="27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DXB006</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矿山井巷</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防坠</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溜井、地井和漏斗口，标志、照明、护栏或格筛、盖板是否无损坏，符合相关规定。</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1次/周</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DXB007</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地下开采</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一般规定</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溜矿井不应放空，不合格的大块矿石、废旧钢材、木材和钢丝绳等杂物，不应放入井内，以防堵塞。溜井口不准有水流入。</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DXB008</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作业场所</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地下开采</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一般规定</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严格按照设计控制矿山作业人数，每个掘进工作面作业人员不超过3人，每个回采工作面作业人员不超过5人。</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27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DXB009</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设备设施</w:t>
            </w:r>
          </w:p>
        </w:tc>
        <w:tc>
          <w:tcPr>
            <w:tcW w:w="1134"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专用设备设施</w:t>
            </w:r>
          </w:p>
        </w:tc>
        <w:tc>
          <w:tcPr>
            <w:tcW w:w="1418"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通风防尘</w:t>
            </w:r>
          </w:p>
        </w:tc>
        <w:tc>
          <w:tcPr>
            <w:tcW w:w="850"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井下空气</w:t>
            </w:r>
          </w:p>
        </w:tc>
        <w:tc>
          <w:tcPr>
            <w:tcW w:w="5387"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both"/>
              <w:rPr>
                <w:rFonts w:ascii="宋体" w:eastAsia="宋体" w:hAnsi="宋体" w:cs="宋体"/>
                <w:sz w:val="20"/>
                <w:szCs w:val="20"/>
              </w:rPr>
            </w:pPr>
            <w:r>
              <w:rPr>
                <w:rFonts w:ascii="宋体" w:eastAsia="宋体" w:hAnsi="宋体" w:cs="宋体" w:hint="eastAsia"/>
                <w:sz w:val="20"/>
                <w:szCs w:val="20"/>
              </w:rPr>
              <w:t>应根据要求，检验井下风量风速，有害物质的接触限值应不超过GBZ2的规定。。</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DXB010</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4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85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通风系统</w:t>
            </w:r>
          </w:p>
        </w:tc>
        <w:tc>
          <w:tcPr>
            <w:tcW w:w="53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必须配齐自救器和便携式气体检测仪，同时加强测风测尘工作。</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班组安全员</w:t>
            </w:r>
          </w:p>
        </w:tc>
      </w:tr>
      <w:tr w:rsidR="00DF0A1A">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DXB011</w:t>
            </w:r>
          </w:p>
        </w:tc>
        <w:tc>
          <w:tcPr>
            <w:tcW w:w="102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418"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850"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主扇</w:t>
            </w:r>
          </w:p>
        </w:tc>
        <w:tc>
          <w:tcPr>
            <w:tcW w:w="5387"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主扇风机房，应设有测量风压、风量、电流、电压和轴承温度等的仪表。</w:t>
            </w:r>
          </w:p>
        </w:tc>
        <w:tc>
          <w:tcPr>
            <w:tcW w:w="1081" w:type="dxa"/>
            <w:tcBorders>
              <w:top w:val="nil"/>
              <w:left w:val="nil"/>
              <w:bottom w:val="single" w:sz="4" w:space="0" w:color="auto"/>
              <w:right w:val="single" w:sz="4" w:space="0" w:color="auto"/>
            </w:tcBorders>
            <w:shd w:val="clear" w:color="000000" w:fill="FFFFFF"/>
            <w:vAlign w:val="center"/>
          </w:tcPr>
          <w:p w:rsidR="00DF0A1A" w:rsidRDefault="007116E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DF0A1A" w:rsidRDefault="007116E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bl>
    <w:p w:rsidR="00DF0A1A" w:rsidRDefault="00DF0A1A">
      <w:pPr>
        <w:pStyle w:val="2"/>
        <w:spacing w:after="0" w:line="360" w:lineRule="auto"/>
        <w:ind w:firstLineChars="0" w:firstLine="0"/>
        <w:rPr>
          <w:rFonts w:ascii="仿宋_GB2312" w:eastAsia="仿宋_GB2312"/>
          <w:sz w:val="32"/>
          <w:szCs w:val="32"/>
        </w:rPr>
      </w:pPr>
    </w:p>
    <w:tbl>
      <w:tblPr>
        <w:tblW w:w="14066" w:type="dxa"/>
        <w:tblInd w:w="108" w:type="dxa"/>
        <w:tblLayout w:type="fixed"/>
        <w:tblLook w:val="04A0"/>
      </w:tblPr>
      <w:tblGrid>
        <w:gridCol w:w="816"/>
        <w:gridCol w:w="1027"/>
        <w:gridCol w:w="1134"/>
        <w:gridCol w:w="1134"/>
        <w:gridCol w:w="1418"/>
        <w:gridCol w:w="850"/>
        <w:gridCol w:w="5387"/>
        <w:gridCol w:w="1081"/>
        <w:gridCol w:w="1219"/>
      </w:tblGrid>
      <w:tr w:rsidR="005D4FA4" w:rsidTr="005D4FA4">
        <w:trPr>
          <w:trHeight w:val="36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lastRenderedPageBreak/>
              <w:t>DXB012</w:t>
            </w:r>
          </w:p>
        </w:tc>
        <w:tc>
          <w:tcPr>
            <w:tcW w:w="1027"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418"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850"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局部通风</w:t>
            </w:r>
          </w:p>
        </w:tc>
        <w:tc>
          <w:tcPr>
            <w:tcW w:w="5387"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掘进工作面和通风不良的采场，应安装局部通风设备。局扇应有完善的保护装置。</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single" w:sz="4" w:space="0" w:color="auto"/>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522"/>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DXB013</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418"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850"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防尘措施</w:t>
            </w:r>
          </w:p>
        </w:tc>
        <w:tc>
          <w:tcPr>
            <w:tcW w:w="538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凿岩应采取湿式作业。缺水地区或湿式作业有困难的地点，应采取干式捕尘或其他有效防尘措施。</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540"/>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DXB014</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专用设备设施</w:t>
            </w:r>
          </w:p>
        </w:tc>
        <w:tc>
          <w:tcPr>
            <w:tcW w:w="1418"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通风防尘</w:t>
            </w:r>
          </w:p>
        </w:tc>
        <w:tc>
          <w:tcPr>
            <w:tcW w:w="850"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防尘措施</w:t>
            </w:r>
          </w:p>
        </w:tc>
        <w:tc>
          <w:tcPr>
            <w:tcW w:w="538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接尘作业人员应佩戴防尘口罩。</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DXB015</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418"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照明、通讯和信号</w:t>
            </w:r>
          </w:p>
        </w:tc>
        <w:tc>
          <w:tcPr>
            <w:tcW w:w="850"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井下所有作业地点、安全通道和通往作业地点的人行道，都应有照明，且照明没有损坏。</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DXB016</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设备设施</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电气设备</w:t>
            </w:r>
          </w:p>
        </w:tc>
        <w:tc>
          <w:tcPr>
            <w:tcW w:w="1418"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保护接地</w:t>
            </w:r>
          </w:p>
        </w:tc>
        <w:tc>
          <w:tcPr>
            <w:tcW w:w="850"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both"/>
              <w:rPr>
                <w:rFonts w:ascii="宋体" w:eastAsia="宋体" w:hAnsi="宋体" w:cs="宋体"/>
                <w:color w:val="000000"/>
                <w:sz w:val="20"/>
                <w:szCs w:val="20"/>
              </w:rPr>
            </w:pPr>
            <w:r>
              <w:rPr>
                <w:rFonts w:ascii="宋体" w:eastAsia="宋体" w:hAnsi="宋体" w:cs="宋体" w:hint="eastAsia"/>
                <w:color w:val="000000"/>
                <w:sz w:val="20"/>
                <w:szCs w:val="20"/>
              </w:rPr>
              <w:t>矿井电气设备外壳是否都进行了接地处理</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DXB017</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个体防护</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rPr>
                <w:rFonts w:ascii="宋体" w:eastAsia="宋体" w:hAnsi="宋体" w:cs="宋体"/>
                <w:color w:val="000000"/>
                <w:sz w:val="20"/>
                <w:szCs w:val="20"/>
              </w:rPr>
            </w:pPr>
            <w:r>
              <w:rPr>
                <w:rFonts w:ascii="宋体" w:eastAsia="宋体" w:hAnsi="宋体" w:cs="宋体" w:hint="eastAsia"/>
                <w:color w:val="000000"/>
                <w:sz w:val="20"/>
                <w:szCs w:val="20"/>
              </w:rPr>
              <w:t>井下员工正确佩戴防护帽，穿防护服装；</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1次/班</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r w:rsidR="005D4FA4" w:rsidTr="00D16411">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DXB018</w:t>
            </w:r>
          </w:p>
        </w:tc>
        <w:tc>
          <w:tcPr>
            <w:tcW w:w="1027"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现场管理</w:t>
            </w:r>
          </w:p>
        </w:tc>
        <w:tc>
          <w:tcPr>
            <w:tcW w:w="1134"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其他</w:t>
            </w:r>
          </w:p>
        </w:tc>
        <w:tc>
          <w:tcPr>
            <w:tcW w:w="1134"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安全标志</w:t>
            </w:r>
          </w:p>
        </w:tc>
        <w:tc>
          <w:tcPr>
            <w:tcW w:w="1418"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850"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rPr>
                <w:rFonts w:ascii="宋体" w:eastAsia="宋体" w:hAnsi="宋体" w:cs="宋体"/>
                <w:sz w:val="20"/>
                <w:szCs w:val="20"/>
              </w:rPr>
            </w:pPr>
            <w:r>
              <w:rPr>
                <w:rFonts w:ascii="宋体" w:eastAsia="宋体" w:hAnsi="宋体" w:cs="宋体" w:hint="eastAsia"/>
                <w:sz w:val="20"/>
                <w:szCs w:val="20"/>
              </w:rPr>
              <w:t xml:space="preserve">　</w:t>
            </w:r>
          </w:p>
        </w:tc>
        <w:tc>
          <w:tcPr>
            <w:tcW w:w="5387"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rPr>
                <w:rFonts w:ascii="宋体" w:eastAsia="宋体" w:hAnsi="宋体" w:cs="宋体"/>
                <w:sz w:val="20"/>
                <w:szCs w:val="20"/>
              </w:rPr>
            </w:pPr>
            <w:r>
              <w:rPr>
                <w:rFonts w:ascii="宋体" w:eastAsia="宋体" w:hAnsi="宋体" w:cs="宋体" w:hint="eastAsia"/>
                <w:sz w:val="20"/>
                <w:szCs w:val="20"/>
              </w:rPr>
              <w:t>作业场所应在危险部位、重要场所设置图形标识、警示线、警示语句和文字等警示标识，并应清楚的标示紧急撤离路线，且满足井下人员安全撤离要求</w:t>
            </w:r>
          </w:p>
        </w:tc>
        <w:tc>
          <w:tcPr>
            <w:tcW w:w="1081" w:type="dxa"/>
            <w:tcBorders>
              <w:top w:val="nil"/>
              <w:left w:val="nil"/>
              <w:bottom w:val="single" w:sz="4" w:space="0" w:color="auto"/>
              <w:right w:val="single" w:sz="4" w:space="0" w:color="auto"/>
            </w:tcBorders>
            <w:shd w:val="clear" w:color="000000" w:fill="FFFFFF"/>
            <w:vAlign w:val="center"/>
          </w:tcPr>
          <w:p w:rsidR="005D4FA4" w:rsidRDefault="005D4FA4" w:rsidP="00D16411">
            <w:pPr>
              <w:adjustRightInd/>
              <w:snapToGrid/>
              <w:spacing w:after="0"/>
              <w:jc w:val="center"/>
              <w:rPr>
                <w:rFonts w:ascii="宋体" w:eastAsia="宋体" w:hAnsi="宋体" w:cs="宋体"/>
                <w:sz w:val="20"/>
                <w:szCs w:val="20"/>
              </w:rPr>
            </w:pPr>
            <w:r>
              <w:rPr>
                <w:rFonts w:ascii="宋体" w:eastAsia="宋体" w:hAnsi="宋体" w:cs="宋体" w:hint="eastAsia"/>
                <w:sz w:val="20"/>
                <w:szCs w:val="20"/>
              </w:rPr>
              <w:t>1次/月</w:t>
            </w:r>
          </w:p>
        </w:tc>
        <w:tc>
          <w:tcPr>
            <w:tcW w:w="1219" w:type="dxa"/>
            <w:tcBorders>
              <w:top w:val="nil"/>
              <w:left w:val="nil"/>
              <w:bottom w:val="single" w:sz="4" w:space="0" w:color="auto"/>
              <w:right w:val="single" w:sz="4" w:space="0" w:color="auto"/>
            </w:tcBorders>
            <w:shd w:val="clear" w:color="auto" w:fill="auto"/>
            <w:vAlign w:val="center"/>
          </w:tcPr>
          <w:p w:rsidR="005D4FA4" w:rsidRDefault="005D4FA4" w:rsidP="00D16411">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班组长</w:t>
            </w:r>
          </w:p>
        </w:tc>
      </w:tr>
    </w:tbl>
    <w:p w:rsidR="005D4FA4" w:rsidRDefault="005D4FA4">
      <w:pPr>
        <w:pStyle w:val="2"/>
        <w:spacing w:after="0" w:line="360" w:lineRule="auto"/>
        <w:ind w:firstLineChars="0" w:firstLine="0"/>
        <w:rPr>
          <w:rFonts w:ascii="仿宋_GB2312" w:eastAsia="仿宋_GB2312"/>
          <w:sz w:val="32"/>
          <w:szCs w:val="32"/>
        </w:rPr>
      </w:pPr>
    </w:p>
    <w:sectPr w:rsidR="005D4FA4" w:rsidSect="009B201F">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4F9" w:rsidRDefault="00A154F9">
      <w:pPr>
        <w:spacing w:after="0"/>
      </w:pPr>
      <w:r>
        <w:separator/>
      </w:r>
    </w:p>
  </w:endnote>
  <w:endnote w:type="continuationSeparator" w:id="1">
    <w:p w:rsidR="00A154F9" w:rsidRDefault="00A1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1" w:rsidRDefault="00D16411">
    <w:pPr>
      <w:pStyle w:val="a4"/>
      <w:jc w:val="center"/>
    </w:pPr>
  </w:p>
  <w:p w:rsidR="00D16411" w:rsidRDefault="00D164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893741"/>
    </w:sdtPr>
    <w:sdtContent>
      <w:p w:rsidR="00D16411" w:rsidRDefault="009B201F">
        <w:pPr>
          <w:pStyle w:val="a4"/>
          <w:jc w:val="center"/>
        </w:pPr>
        <w:r>
          <w:fldChar w:fldCharType="begin"/>
        </w:r>
        <w:r w:rsidR="00D16411">
          <w:instrText>PAGE   \* MERGEFORMAT</w:instrText>
        </w:r>
        <w:r>
          <w:fldChar w:fldCharType="separate"/>
        </w:r>
        <w:r w:rsidR="003344B1" w:rsidRPr="003344B1">
          <w:rPr>
            <w:noProof/>
            <w:lang w:val="zh-CN"/>
          </w:rPr>
          <w:t>22</w:t>
        </w:r>
        <w:r>
          <w:fldChar w:fldCharType="end"/>
        </w:r>
      </w:p>
    </w:sdtContent>
  </w:sdt>
  <w:p w:rsidR="00D16411" w:rsidRDefault="00D164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4F9" w:rsidRDefault="00A154F9">
      <w:pPr>
        <w:spacing w:after="0"/>
      </w:pPr>
      <w:r>
        <w:separator/>
      </w:r>
    </w:p>
  </w:footnote>
  <w:footnote w:type="continuationSeparator" w:id="1">
    <w:p w:rsidR="00A154F9" w:rsidRDefault="00A154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2936"/>
    <w:rsid w:val="00042CD6"/>
    <w:rsid w:val="00043191"/>
    <w:rsid w:val="000431CA"/>
    <w:rsid w:val="00043976"/>
    <w:rsid w:val="00044480"/>
    <w:rsid w:val="00044E84"/>
    <w:rsid w:val="00044FAE"/>
    <w:rsid w:val="00045241"/>
    <w:rsid w:val="0004562A"/>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602C"/>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9D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FF5"/>
    <w:rsid w:val="000C57B5"/>
    <w:rsid w:val="000C5BB6"/>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44CD"/>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31EB"/>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75A3"/>
    <w:rsid w:val="001077F0"/>
    <w:rsid w:val="001101D5"/>
    <w:rsid w:val="001104CE"/>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9F0"/>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396"/>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E38"/>
    <w:rsid w:val="001A5D93"/>
    <w:rsid w:val="001A601F"/>
    <w:rsid w:val="001A608E"/>
    <w:rsid w:val="001A65D4"/>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7A0"/>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B15"/>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4B1"/>
    <w:rsid w:val="00334CAF"/>
    <w:rsid w:val="00335470"/>
    <w:rsid w:val="00335C3F"/>
    <w:rsid w:val="00335F2F"/>
    <w:rsid w:val="00336B3D"/>
    <w:rsid w:val="00336F20"/>
    <w:rsid w:val="00336F9A"/>
    <w:rsid w:val="00336FD6"/>
    <w:rsid w:val="00336FFF"/>
    <w:rsid w:val="003375A9"/>
    <w:rsid w:val="0033770B"/>
    <w:rsid w:val="0034034C"/>
    <w:rsid w:val="00340640"/>
    <w:rsid w:val="003406A8"/>
    <w:rsid w:val="003408B4"/>
    <w:rsid w:val="003413E7"/>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3B2"/>
    <w:rsid w:val="00367F42"/>
    <w:rsid w:val="003701A9"/>
    <w:rsid w:val="003702FC"/>
    <w:rsid w:val="00371079"/>
    <w:rsid w:val="0037123D"/>
    <w:rsid w:val="00371B97"/>
    <w:rsid w:val="00371C64"/>
    <w:rsid w:val="00372203"/>
    <w:rsid w:val="0037242B"/>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41E5"/>
    <w:rsid w:val="003941EE"/>
    <w:rsid w:val="0039442E"/>
    <w:rsid w:val="00394661"/>
    <w:rsid w:val="0039485E"/>
    <w:rsid w:val="003950E2"/>
    <w:rsid w:val="003950EC"/>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194"/>
    <w:rsid w:val="003B120E"/>
    <w:rsid w:val="003B14C7"/>
    <w:rsid w:val="003B23DD"/>
    <w:rsid w:val="003B26ED"/>
    <w:rsid w:val="003B2AD9"/>
    <w:rsid w:val="003B2DB4"/>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DF2"/>
    <w:rsid w:val="003C7D69"/>
    <w:rsid w:val="003D071E"/>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50A"/>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CFA"/>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987"/>
    <w:rsid w:val="00494C72"/>
    <w:rsid w:val="0049589A"/>
    <w:rsid w:val="00495D05"/>
    <w:rsid w:val="00496352"/>
    <w:rsid w:val="004965A3"/>
    <w:rsid w:val="00496DC3"/>
    <w:rsid w:val="0049735A"/>
    <w:rsid w:val="00497423"/>
    <w:rsid w:val="0049798D"/>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2A6"/>
    <w:rsid w:val="004B34B0"/>
    <w:rsid w:val="004B34D1"/>
    <w:rsid w:val="004B3A5C"/>
    <w:rsid w:val="004B3C58"/>
    <w:rsid w:val="004B3E8F"/>
    <w:rsid w:val="004B4022"/>
    <w:rsid w:val="004B4599"/>
    <w:rsid w:val="004B45D6"/>
    <w:rsid w:val="004B4BF8"/>
    <w:rsid w:val="004B4DDA"/>
    <w:rsid w:val="004B4F69"/>
    <w:rsid w:val="004B50E8"/>
    <w:rsid w:val="004B592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5829"/>
    <w:rsid w:val="004E5A15"/>
    <w:rsid w:val="004E643E"/>
    <w:rsid w:val="004E6E71"/>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23EA"/>
    <w:rsid w:val="00512D34"/>
    <w:rsid w:val="00513489"/>
    <w:rsid w:val="0051349A"/>
    <w:rsid w:val="00513CED"/>
    <w:rsid w:val="00513F3D"/>
    <w:rsid w:val="00514300"/>
    <w:rsid w:val="005145D8"/>
    <w:rsid w:val="0051465C"/>
    <w:rsid w:val="00514807"/>
    <w:rsid w:val="00514996"/>
    <w:rsid w:val="00515771"/>
    <w:rsid w:val="00516270"/>
    <w:rsid w:val="00516471"/>
    <w:rsid w:val="00516841"/>
    <w:rsid w:val="0051692C"/>
    <w:rsid w:val="00516F78"/>
    <w:rsid w:val="00516FF1"/>
    <w:rsid w:val="00517547"/>
    <w:rsid w:val="00517A76"/>
    <w:rsid w:val="00517F78"/>
    <w:rsid w:val="005204A1"/>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C4"/>
    <w:rsid w:val="005452E5"/>
    <w:rsid w:val="00545471"/>
    <w:rsid w:val="00545D4E"/>
    <w:rsid w:val="00546999"/>
    <w:rsid w:val="0054722D"/>
    <w:rsid w:val="00547A49"/>
    <w:rsid w:val="00547AFA"/>
    <w:rsid w:val="00550A3D"/>
    <w:rsid w:val="00550AE4"/>
    <w:rsid w:val="00551629"/>
    <w:rsid w:val="00551941"/>
    <w:rsid w:val="00551D61"/>
    <w:rsid w:val="00551E00"/>
    <w:rsid w:val="00551F5F"/>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111C"/>
    <w:rsid w:val="0058139A"/>
    <w:rsid w:val="0058173F"/>
    <w:rsid w:val="00581958"/>
    <w:rsid w:val="00581B82"/>
    <w:rsid w:val="00581C88"/>
    <w:rsid w:val="005825DF"/>
    <w:rsid w:val="00582648"/>
    <w:rsid w:val="0058303E"/>
    <w:rsid w:val="0058381E"/>
    <w:rsid w:val="00583B93"/>
    <w:rsid w:val="00583CC3"/>
    <w:rsid w:val="005843BF"/>
    <w:rsid w:val="0058485E"/>
    <w:rsid w:val="0058514B"/>
    <w:rsid w:val="005851D3"/>
    <w:rsid w:val="005854C1"/>
    <w:rsid w:val="005858E3"/>
    <w:rsid w:val="00585A73"/>
    <w:rsid w:val="00585E89"/>
    <w:rsid w:val="005861DE"/>
    <w:rsid w:val="00586652"/>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16A8"/>
    <w:rsid w:val="005A1A65"/>
    <w:rsid w:val="005A47B2"/>
    <w:rsid w:val="005A47D3"/>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EEC"/>
    <w:rsid w:val="005C72D0"/>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37C"/>
    <w:rsid w:val="005D47A2"/>
    <w:rsid w:val="005D4B9E"/>
    <w:rsid w:val="005D4D82"/>
    <w:rsid w:val="005D4FA4"/>
    <w:rsid w:val="005D5A31"/>
    <w:rsid w:val="005D61C7"/>
    <w:rsid w:val="005D6937"/>
    <w:rsid w:val="005D6AA0"/>
    <w:rsid w:val="005D6F77"/>
    <w:rsid w:val="005D7460"/>
    <w:rsid w:val="005D7707"/>
    <w:rsid w:val="005D7B08"/>
    <w:rsid w:val="005E0154"/>
    <w:rsid w:val="005E038D"/>
    <w:rsid w:val="005E0D34"/>
    <w:rsid w:val="005E14C3"/>
    <w:rsid w:val="005E15F1"/>
    <w:rsid w:val="005E2A9D"/>
    <w:rsid w:val="005E31E4"/>
    <w:rsid w:val="005E359B"/>
    <w:rsid w:val="005E439E"/>
    <w:rsid w:val="005E4794"/>
    <w:rsid w:val="005E4CBE"/>
    <w:rsid w:val="005E4E51"/>
    <w:rsid w:val="005E577F"/>
    <w:rsid w:val="005E6321"/>
    <w:rsid w:val="005E6E04"/>
    <w:rsid w:val="005E7959"/>
    <w:rsid w:val="005F02AE"/>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39F"/>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0CFE"/>
    <w:rsid w:val="00631532"/>
    <w:rsid w:val="00631A75"/>
    <w:rsid w:val="006322F3"/>
    <w:rsid w:val="00632685"/>
    <w:rsid w:val="006328B1"/>
    <w:rsid w:val="00632BE8"/>
    <w:rsid w:val="00633199"/>
    <w:rsid w:val="00633EC1"/>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FA3"/>
    <w:rsid w:val="006610C7"/>
    <w:rsid w:val="0066125C"/>
    <w:rsid w:val="0066129C"/>
    <w:rsid w:val="00661482"/>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61B"/>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956"/>
    <w:rsid w:val="00685B03"/>
    <w:rsid w:val="00685C3F"/>
    <w:rsid w:val="00685DF0"/>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64F"/>
    <w:rsid w:val="0069568A"/>
    <w:rsid w:val="006960EA"/>
    <w:rsid w:val="0069615E"/>
    <w:rsid w:val="006962D8"/>
    <w:rsid w:val="00696DD7"/>
    <w:rsid w:val="006977B0"/>
    <w:rsid w:val="00697D44"/>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7278"/>
    <w:rsid w:val="006A7C99"/>
    <w:rsid w:val="006A7E6D"/>
    <w:rsid w:val="006B04A8"/>
    <w:rsid w:val="006B1056"/>
    <w:rsid w:val="006B1342"/>
    <w:rsid w:val="006B2446"/>
    <w:rsid w:val="006B2EE3"/>
    <w:rsid w:val="006B30E5"/>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573D"/>
    <w:rsid w:val="006E6F7D"/>
    <w:rsid w:val="006E71B3"/>
    <w:rsid w:val="006E7423"/>
    <w:rsid w:val="006E745F"/>
    <w:rsid w:val="006E77AA"/>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6EC"/>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45AA"/>
    <w:rsid w:val="00764D9A"/>
    <w:rsid w:val="00764F7D"/>
    <w:rsid w:val="0076569C"/>
    <w:rsid w:val="00765A73"/>
    <w:rsid w:val="00765C9E"/>
    <w:rsid w:val="00766D6D"/>
    <w:rsid w:val="007673F2"/>
    <w:rsid w:val="007674D3"/>
    <w:rsid w:val="0076767C"/>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4FC5"/>
    <w:rsid w:val="00775E2E"/>
    <w:rsid w:val="0077715B"/>
    <w:rsid w:val="00777171"/>
    <w:rsid w:val="00777C84"/>
    <w:rsid w:val="00777D4D"/>
    <w:rsid w:val="007800AF"/>
    <w:rsid w:val="00780236"/>
    <w:rsid w:val="00780904"/>
    <w:rsid w:val="0078091A"/>
    <w:rsid w:val="00780979"/>
    <w:rsid w:val="00780BF6"/>
    <w:rsid w:val="007815FC"/>
    <w:rsid w:val="0078172C"/>
    <w:rsid w:val="00782B83"/>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F5"/>
    <w:rsid w:val="00786D5D"/>
    <w:rsid w:val="007879EF"/>
    <w:rsid w:val="0079002C"/>
    <w:rsid w:val="00790250"/>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E29"/>
    <w:rsid w:val="007E1114"/>
    <w:rsid w:val="007E1223"/>
    <w:rsid w:val="007E1933"/>
    <w:rsid w:val="007E210A"/>
    <w:rsid w:val="007E2B3D"/>
    <w:rsid w:val="007E2B7D"/>
    <w:rsid w:val="007E2BD0"/>
    <w:rsid w:val="007E38C5"/>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A3"/>
    <w:rsid w:val="007F5522"/>
    <w:rsid w:val="007F63CC"/>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E23"/>
    <w:rsid w:val="00886330"/>
    <w:rsid w:val="00886CA3"/>
    <w:rsid w:val="00886DFF"/>
    <w:rsid w:val="008870C4"/>
    <w:rsid w:val="00887164"/>
    <w:rsid w:val="00887BEE"/>
    <w:rsid w:val="0089054C"/>
    <w:rsid w:val="0089061A"/>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67B"/>
    <w:rsid w:val="008A6927"/>
    <w:rsid w:val="008A6E4B"/>
    <w:rsid w:val="008A78EA"/>
    <w:rsid w:val="008A7B84"/>
    <w:rsid w:val="008B0116"/>
    <w:rsid w:val="008B097F"/>
    <w:rsid w:val="008B0C79"/>
    <w:rsid w:val="008B0E55"/>
    <w:rsid w:val="008B114D"/>
    <w:rsid w:val="008B145E"/>
    <w:rsid w:val="008B16DF"/>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225"/>
    <w:rsid w:val="008E19B7"/>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CF"/>
    <w:rsid w:val="008F57CD"/>
    <w:rsid w:val="008F60D3"/>
    <w:rsid w:val="008F61FC"/>
    <w:rsid w:val="008F6862"/>
    <w:rsid w:val="008F6B53"/>
    <w:rsid w:val="008F6DA8"/>
    <w:rsid w:val="008F6F4F"/>
    <w:rsid w:val="008F7195"/>
    <w:rsid w:val="008F723D"/>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94E"/>
    <w:rsid w:val="00943B6C"/>
    <w:rsid w:val="00944120"/>
    <w:rsid w:val="00944185"/>
    <w:rsid w:val="00944C7F"/>
    <w:rsid w:val="0094539F"/>
    <w:rsid w:val="00945509"/>
    <w:rsid w:val="00945C42"/>
    <w:rsid w:val="00947870"/>
    <w:rsid w:val="00947B9C"/>
    <w:rsid w:val="00947EF8"/>
    <w:rsid w:val="00947F19"/>
    <w:rsid w:val="00950330"/>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13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57CD"/>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601C"/>
    <w:rsid w:val="009A6F86"/>
    <w:rsid w:val="009A7013"/>
    <w:rsid w:val="009A7054"/>
    <w:rsid w:val="009A759A"/>
    <w:rsid w:val="009A7F28"/>
    <w:rsid w:val="009A7F96"/>
    <w:rsid w:val="009B03EB"/>
    <w:rsid w:val="009B0907"/>
    <w:rsid w:val="009B09AD"/>
    <w:rsid w:val="009B1098"/>
    <w:rsid w:val="009B13A3"/>
    <w:rsid w:val="009B2008"/>
    <w:rsid w:val="009B201F"/>
    <w:rsid w:val="009B2298"/>
    <w:rsid w:val="009B2EC0"/>
    <w:rsid w:val="009B3D45"/>
    <w:rsid w:val="009B4C7C"/>
    <w:rsid w:val="009B4CA2"/>
    <w:rsid w:val="009B4CCA"/>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34E"/>
    <w:rsid w:val="009C746F"/>
    <w:rsid w:val="009C7E48"/>
    <w:rsid w:val="009D0155"/>
    <w:rsid w:val="009D0B66"/>
    <w:rsid w:val="009D0C87"/>
    <w:rsid w:val="009D161D"/>
    <w:rsid w:val="009D1864"/>
    <w:rsid w:val="009D23CE"/>
    <w:rsid w:val="009D2E07"/>
    <w:rsid w:val="009D3151"/>
    <w:rsid w:val="009D39AF"/>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01E"/>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B39"/>
    <w:rsid w:val="00A14D41"/>
    <w:rsid w:val="00A14E72"/>
    <w:rsid w:val="00A14FE6"/>
    <w:rsid w:val="00A15215"/>
    <w:rsid w:val="00A154F9"/>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F44"/>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70426"/>
    <w:rsid w:val="00A712F5"/>
    <w:rsid w:val="00A714C7"/>
    <w:rsid w:val="00A71E1C"/>
    <w:rsid w:val="00A7207F"/>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B0106"/>
    <w:rsid w:val="00AB047F"/>
    <w:rsid w:val="00AB083D"/>
    <w:rsid w:val="00AB0D1B"/>
    <w:rsid w:val="00AB107F"/>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E8"/>
    <w:rsid w:val="00AD5234"/>
    <w:rsid w:val="00AD5AF4"/>
    <w:rsid w:val="00AD5D23"/>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863"/>
    <w:rsid w:val="00B578D5"/>
    <w:rsid w:val="00B579C0"/>
    <w:rsid w:val="00B60B07"/>
    <w:rsid w:val="00B61724"/>
    <w:rsid w:val="00B61B9E"/>
    <w:rsid w:val="00B61BE0"/>
    <w:rsid w:val="00B61F8E"/>
    <w:rsid w:val="00B622BF"/>
    <w:rsid w:val="00B62BAF"/>
    <w:rsid w:val="00B62C44"/>
    <w:rsid w:val="00B63397"/>
    <w:rsid w:val="00B6350F"/>
    <w:rsid w:val="00B635D6"/>
    <w:rsid w:val="00B63A6B"/>
    <w:rsid w:val="00B644F5"/>
    <w:rsid w:val="00B647BD"/>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3976"/>
    <w:rsid w:val="00BC4C88"/>
    <w:rsid w:val="00BC5848"/>
    <w:rsid w:val="00BC5A88"/>
    <w:rsid w:val="00BC5B71"/>
    <w:rsid w:val="00BC6531"/>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6B2"/>
    <w:rsid w:val="00BE7853"/>
    <w:rsid w:val="00BE7C82"/>
    <w:rsid w:val="00BE7FAA"/>
    <w:rsid w:val="00BF0578"/>
    <w:rsid w:val="00BF1139"/>
    <w:rsid w:val="00BF153C"/>
    <w:rsid w:val="00BF16C7"/>
    <w:rsid w:val="00BF1B38"/>
    <w:rsid w:val="00BF2101"/>
    <w:rsid w:val="00BF26E3"/>
    <w:rsid w:val="00BF2DE1"/>
    <w:rsid w:val="00BF380F"/>
    <w:rsid w:val="00BF41B2"/>
    <w:rsid w:val="00BF49AE"/>
    <w:rsid w:val="00BF4E1D"/>
    <w:rsid w:val="00BF4EA1"/>
    <w:rsid w:val="00BF4FF1"/>
    <w:rsid w:val="00BF56B6"/>
    <w:rsid w:val="00BF56E8"/>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43CE"/>
    <w:rsid w:val="00C04FFA"/>
    <w:rsid w:val="00C058F0"/>
    <w:rsid w:val="00C05935"/>
    <w:rsid w:val="00C066D4"/>
    <w:rsid w:val="00C0717E"/>
    <w:rsid w:val="00C07A24"/>
    <w:rsid w:val="00C07A87"/>
    <w:rsid w:val="00C07C9F"/>
    <w:rsid w:val="00C1043B"/>
    <w:rsid w:val="00C1076F"/>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161"/>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348"/>
    <w:rsid w:val="00C533F8"/>
    <w:rsid w:val="00C5346B"/>
    <w:rsid w:val="00C535B5"/>
    <w:rsid w:val="00C53CEB"/>
    <w:rsid w:val="00C54336"/>
    <w:rsid w:val="00C558DA"/>
    <w:rsid w:val="00C55D6F"/>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A9E"/>
    <w:rsid w:val="00C9240B"/>
    <w:rsid w:val="00C92C24"/>
    <w:rsid w:val="00C93555"/>
    <w:rsid w:val="00C93755"/>
    <w:rsid w:val="00C9397B"/>
    <w:rsid w:val="00C941BD"/>
    <w:rsid w:val="00C9424E"/>
    <w:rsid w:val="00C94598"/>
    <w:rsid w:val="00C94BEC"/>
    <w:rsid w:val="00C94F24"/>
    <w:rsid w:val="00C94F27"/>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3E65"/>
    <w:rsid w:val="00CA4771"/>
    <w:rsid w:val="00CA4DA3"/>
    <w:rsid w:val="00CA4E5B"/>
    <w:rsid w:val="00CA57F0"/>
    <w:rsid w:val="00CA5FDE"/>
    <w:rsid w:val="00CA6248"/>
    <w:rsid w:val="00CA69A1"/>
    <w:rsid w:val="00CA6FF0"/>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FCB"/>
    <w:rsid w:val="00CB6B72"/>
    <w:rsid w:val="00CB7068"/>
    <w:rsid w:val="00CB7157"/>
    <w:rsid w:val="00CB76E2"/>
    <w:rsid w:val="00CB770A"/>
    <w:rsid w:val="00CB7CDB"/>
    <w:rsid w:val="00CB7D0C"/>
    <w:rsid w:val="00CC0249"/>
    <w:rsid w:val="00CC0604"/>
    <w:rsid w:val="00CC0E6B"/>
    <w:rsid w:val="00CC1220"/>
    <w:rsid w:val="00CC179B"/>
    <w:rsid w:val="00CC1B32"/>
    <w:rsid w:val="00CC1DE5"/>
    <w:rsid w:val="00CC224E"/>
    <w:rsid w:val="00CC250F"/>
    <w:rsid w:val="00CC287E"/>
    <w:rsid w:val="00CC2D2A"/>
    <w:rsid w:val="00CC2D4F"/>
    <w:rsid w:val="00CC3DFF"/>
    <w:rsid w:val="00CC3E30"/>
    <w:rsid w:val="00CC3F6A"/>
    <w:rsid w:val="00CC4287"/>
    <w:rsid w:val="00CC58B5"/>
    <w:rsid w:val="00CC678A"/>
    <w:rsid w:val="00CC6EEA"/>
    <w:rsid w:val="00CC7298"/>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4117"/>
    <w:rsid w:val="00CF41DA"/>
    <w:rsid w:val="00CF4DF2"/>
    <w:rsid w:val="00CF58B3"/>
    <w:rsid w:val="00CF590C"/>
    <w:rsid w:val="00CF5DD5"/>
    <w:rsid w:val="00CF5DF5"/>
    <w:rsid w:val="00CF625D"/>
    <w:rsid w:val="00CF68C0"/>
    <w:rsid w:val="00CF6AE8"/>
    <w:rsid w:val="00CF74D7"/>
    <w:rsid w:val="00CF7525"/>
    <w:rsid w:val="00CF7C7F"/>
    <w:rsid w:val="00CF7E4A"/>
    <w:rsid w:val="00D00033"/>
    <w:rsid w:val="00D00222"/>
    <w:rsid w:val="00D00620"/>
    <w:rsid w:val="00D007EB"/>
    <w:rsid w:val="00D00AEE"/>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411"/>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37ABB"/>
    <w:rsid w:val="00D402CE"/>
    <w:rsid w:val="00D40768"/>
    <w:rsid w:val="00D40925"/>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881"/>
    <w:rsid w:val="00D56FC0"/>
    <w:rsid w:val="00D5734E"/>
    <w:rsid w:val="00D57D40"/>
    <w:rsid w:val="00D604AF"/>
    <w:rsid w:val="00D608DA"/>
    <w:rsid w:val="00D60E4C"/>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293"/>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3A3"/>
    <w:rsid w:val="00DE5407"/>
    <w:rsid w:val="00DE5820"/>
    <w:rsid w:val="00DE584A"/>
    <w:rsid w:val="00DE5C74"/>
    <w:rsid w:val="00DE6852"/>
    <w:rsid w:val="00DE6A44"/>
    <w:rsid w:val="00DE7033"/>
    <w:rsid w:val="00DE7A03"/>
    <w:rsid w:val="00DF0A1A"/>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C6"/>
    <w:rsid w:val="00E3412C"/>
    <w:rsid w:val="00E341DC"/>
    <w:rsid w:val="00E347A6"/>
    <w:rsid w:val="00E347D7"/>
    <w:rsid w:val="00E34841"/>
    <w:rsid w:val="00E35167"/>
    <w:rsid w:val="00E3523B"/>
    <w:rsid w:val="00E35AA1"/>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1608"/>
    <w:rsid w:val="00F41C53"/>
    <w:rsid w:val="00F41FFE"/>
    <w:rsid w:val="00F4226C"/>
    <w:rsid w:val="00F42524"/>
    <w:rsid w:val="00F429AE"/>
    <w:rsid w:val="00F42D18"/>
    <w:rsid w:val="00F43339"/>
    <w:rsid w:val="00F4335A"/>
    <w:rsid w:val="00F436B6"/>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607C"/>
    <w:rsid w:val="00FA625A"/>
    <w:rsid w:val="00FA67AB"/>
    <w:rsid w:val="00FA6B60"/>
    <w:rsid w:val="00FA7ED2"/>
    <w:rsid w:val="00FB0185"/>
    <w:rsid w:val="00FB02F4"/>
    <w:rsid w:val="00FB04B1"/>
    <w:rsid w:val="00FB080A"/>
    <w:rsid w:val="00FB0C89"/>
    <w:rsid w:val="00FB1DC0"/>
    <w:rsid w:val="00FB2159"/>
    <w:rsid w:val="00FB2DA8"/>
    <w:rsid w:val="00FB3883"/>
    <w:rsid w:val="00FB404E"/>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 w:val="055A6336"/>
    <w:rsid w:val="06D14EBD"/>
    <w:rsid w:val="097734CA"/>
    <w:rsid w:val="0D0F23F9"/>
    <w:rsid w:val="0D75786E"/>
    <w:rsid w:val="0E500807"/>
    <w:rsid w:val="1026791E"/>
    <w:rsid w:val="111D54A2"/>
    <w:rsid w:val="12144665"/>
    <w:rsid w:val="13F910D3"/>
    <w:rsid w:val="142A18A2"/>
    <w:rsid w:val="15510B5C"/>
    <w:rsid w:val="15C76415"/>
    <w:rsid w:val="16D05B8A"/>
    <w:rsid w:val="16E74BBF"/>
    <w:rsid w:val="16FD23A5"/>
    <w:rsid w:val="1792511C"/>
    <w:rsid w:val="18E46884"/>
    <w:rsid w:val="19BB6FC3"/>
    <w:rsid w:val="1AE93EB4"/>
    <w:rsid w:val="1B1D324D"/>
    <w:rsid w:val="1C4A3AA3"/>
    <w:rsid w:val="1F870B30"/>
    <w:rsid w:val="203A62EF"/>
    <w:rsid w:val="20BC55C4"/>
    <w:rsid w:val="2476535F"/>
    <w:rsid w:val="28A42EBB"/>
    <w:rsid w:val="2A0A3468"/>
    <w:rsid w:val="2A4A44F0"/>
    <w:rsid w:val="2B455D5F"/>
    <w:rsid w:val="2B6F70DB"/>
    <w:rsid w:val="2BFE2C3D"/>
    <w:rsid w:val="2C486535"/>
    <w:rsid w:val="2CA72129"/>
    <w:rsid w:val="2DFC239D"/>
    <w:rsid w:val="2FB62A5B"/>
    <w:rsid w:val="2FFB21C9"/>
    <w:rsid w:val="314011DB"/>
    <w:rsid w:val="354C0A7C"/>
    <w:rsid w:val="381D2AF2"/>
    <w:rsid w:val="38321A3E"/>
    <w:rsid w:val="386B1930"/>
    <w:rsid w:val="39130D0F"/>
    <w:rsid w:val="39A76B15"/>
    <w:rsid w:val="3A904F6A"/>
    <w:rsid w:val="3C3C7D37"/>
    <w:rsid w:val="3D5A7ECA"/>
    <w:rsid w:val="3EC76A8F"/>
    <w:rsid w:val="406F5841"/>
    <w:rsid w:val="411F5155"/>
    <w:rsid w:val="41F10AB5"/>
    <w:rsid w:val="422769E1"/>
    <w:rsid w:val="42644CFC"/>
    <w:rsid w:val="42E64BB5"/>
    <w:rsid w:val="448D7804"/>
    <w:rsid w:val="46676190"/>
    <w:rsid w:val="4761300E"/>
    <w:rsid w:val="47C03E43"/>
    <w:rsid w:val="481F54E2"/>
    <w:rsid w:val="49447842"/>
    <w:rsid w:val="49780F96"/>
    <w:rsid w:val="49DD673C"/>
    <w:rsid w:val="4AC20A21"/>
    <w:rsid w:val="4BA076A2"/>
    <w:rsid w:val="507E1064"/>
    <w:rsid w:val="5148276E"/>
    <w:rsid w:val="53AF0216"/>
    <w:rsid w:val="54D21738"/>
    <w:rsid w:val="55D7215E"/>
    <w:rsid w:val="57AE282F"/>
    <w:rsid w:val="57CD239A"/>
    <w:rsid w:val="58A46B7A"/>
    <w:rsid w:val="59CD5363"/>
    <w:rsid w:val="5ACC2E3E"/>
    <w:rsid w:val="5AF35146"/>
    <w:rsid w:val="5EE3422C"/>
    <w:rsid w:val="5EF0200E"/>
    <w:rsid w:val="5F793330"/>
    <w:rsid w:val="5FB01787"/>
    <w:rsid w:val="60282D29"/>
    <w:rsid w:val="604A3A09"/>
    <w:rsid w:val="61DF1A33"/>
    <w:rsid w:val="624A7F8D"/>
    <w:rsid w:val="641F1702"/>
    <w:rsid w:val="647C2169"/>
    <w:rsid w:val="64C03B57"/>
    <w:rsid w:val="65DC68AD"/>
    <w:rsid w:val="65DE359D"/>
    <w:rsid w:val="66231220"/>
    <w:rsid w:val="680D45C4"/>
    <w:rsid w:val="6A767EB5"/>
    <w:rsid w:val="6C614946"/>
    <w:rsid w:val="6DE17ED2"/>
    <w:rsid w:val="6E8F6F62"/>
    <w:rsid w:val="6F372A02"/>
    <w:rsid w:val="71CF2427"/>
    <w:rsid w:val="758D5CFB"/>
    <w:rsid w:val="778A6FCA"/>
    <w:rsid w:val="77985A45"/>
    <w:rsid w:val="78586D7C"/>
    <w:rsid w:val="7BF75F6E"/>
    <w:rsid w:val="7E66156B"/>
    <w:rsid w:val="7F845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1F"/>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rsid w:val="009B201F"/>
    <w:pPr>
      <w:keepNext/>
      <w:keepLines/>
      <w:spacing w:before="120" w:after="120"/>
      <w:outlineLvl w:val="0"/>
    </w:pPr>
    <w:rPr>
      <w:rFonts w:eastAsia="黑体" w:cstheme="minorBidi"/>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9B201F"/>
    <w:rPr>
      <w:rFonts w:ascii="宋体" w:eastAsia="宋体"/>
      <w:sz w:val="18"/>
      <w:szCs w:val="18"/>
    </w:rPr>
  </w:style>
  <w:style w:type="paragraph" w:styleId="a4">
    <w:name w:val="footer"/>
    <w:basedOn w:val="a"/>
    <w:link w:val="Char0"/>
    <w:uiPriority w:val="99"/>
    <w:unhideWhenUsed/>
    <w:qFormat/>
    <w:rsid w:val="009B201F"/>
    <w:pPr>
      <w:tabs>
        <w:tab w:val="center" w:pos="4153"/>
        <w:tab w:val="right" w:pos="8306"/>
      </w:tabs>
    </w:pPr>
    <w:rPr>
      <w:sz w:val="18"/>
      <w:szCs w:val="18"/>
    </w:rPr>
  </w:style>
  <w:style w:type="paragraph" w:styleId="a5">
    <w:name w:val="header"/>
    <w:basedOn w:val="a"/>
    <w:link w:val="Char1"/>
    <w:uiPriority w:val="99"/>
    <w:unhideWhenUsed/>
    <w:qFormat/>
    <w:rsid w:val="009B201F"/>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9B201F"/>
  </w:style>
  <w:style w:type="character" w:styleId="a6">
    <w:name w:val="page number"/>
    <w:basedOn w:val="a0"/>
    <w:unhideWhenUsed/>
    <w:qFormat/>
    <w:rsid w:val="009B201F"/>
  </w:style>
  <w:style w:type="character" w:styleId="a7">
    <w:name w:val="Hyperlink"/>
    <w:basedOn w:val="a0"/>
    <w:uiPriority w:val="99"/>
    <w:unhideWhenUsed/>
    <w:qFormat/>
    <w:rsid w:val="009B201F"/>
    <w:rPr>
      <w:color w:val="0000FF"/>
      <w:u w:val="single"/>
    </w:rPr>
  </w:style>
  <w:style w:type="paragraph" w:customStyle="1" w:styleId="11">
    <w:name w:val="列出段落1"/>
    <w:basedOn w:val="a"/>
    <w:uiPriority w:val="34"/>
    <w:qFormat/>
    <w:rsid w:val="009B201F"/>
    <w:pPr>
      <w:ind w:firstLineChars="200" w:firstLine="420"/>
    </w:pPr>
  </w:style>
  <w:style w:type="character" w:customStyle="1" w:styleId="Char1">
    <w:name w:val="页眉 Char"/>
    <w:basedOn w:val="a0"/>
    <w:link w:val="a5"/>
    <w:uiPriority w:val="99"/>
    <w:semiHidden/>
    <w:qFormat/>
    <w:rsid w:val="009B201F"/>
    <w:rPr>
      <w:rFonts w:ascii="Tahoma" w:hAnsi="Tahoma"/>
      <w:sz w:val="18"/>
      <w:szCs w:val="18"/>
    </w:rPr>
  </w:style>
  <w:style w:type="character" w:customStyle="1" w:styleId="Char0">
    <w:name w:val="页脚 Char"/>
    <w:basedOn w:val="a0"/>
    <w:link w:val="a4"/>
    <w:uiPriority w:val="99"/>
    <w:qFormat/>
    <w:rsid w:val="009B201F"/>
    <w:rPr>
      <w:rFonts w:ascii="Tahoma" w:hAnsi="Tahoma"/>
      <w:sz w:val="18"/>
      <w:szCs w:val="18"/>
    </w:rPr>
  </w:style>
  <w:style w:type="character" w:customStyle="1" w:styleId="Char">
    <w:name w:val="文档结构图 Char"/>
    <w:basedOn w:val="a0"/>
    <w:link w:val="a3"/>
    <w:uiPriority w:val="99"/>
    <w:semiHidden/>
    <w:qFormat/>
    <w:rsid w:val="009B201F"/>
    <w:rPr>
      <w:rFonts w:ascii="宋体" w:eastAsia="宋体" w:hAnsi="Tahoma"/>
      <w:sz w:val="18"/>
      <w:szCs w:val="18"/>
    </w:rPr>
  </w:style>
  <w:style w:type="character" w:customStyle="1" w:styleId="font01">
    <w:name w:val="font01"/>
    <w:basedOn w:val="a0"/>
    <w:qFormat/>
    <w:rsid w:val="009B201F"/>
    <w:rPr>
      <w:rFonts w:ascii="宋体" w:eastAsia="宋体" w:hAnsi="宋体" w:cs="宋体" w:hint="eastAsia"/>
      <w:color w:val="000000"/>
      <w:sz w:val="20"/>
      <w:szCs w:val="20"/>
      <w:u w:val="none"/>
    </w:rPr>
  </w:style>
  <w:style w:type="character" w:customStyle="1" w:styleId="font31">
    <w:name w:val="font31"/>
    <w:basedOn w:val="a0"/>
    <w:qFormat/>
    <w:rsid w:val="009B201F"/>
    <w:rPr>
      <w:rFonts w:ascii="Times New Roman" w:hAnsi="Times New Roman" w:cs="Times New Roman" w:hint="default"/>
      <w:color w:val="000000"/>
      <w:sz w:val="20"/>
      <w:szCs w:val="20"/>
      <w:u w:val="none"/>
    </w:rPr>
  </w:style>
  <w:style w:type="character" w:customStyle="1" w:styleId="1Char">
    <w:name w:val="标题 1 Char"/>
    <w:basedOn w:val="a0"/>
    <w:link w:val="1"/>
    <w:uiPriority w:val="9"/>
    <w:qFormat/>
    <w:rsid w:val="009B201F"/>
    <w:rPr>
      <w:rFonts w:ascii="Tahoma" w:eastAsia="黑体" w:hAnsi="Tahoma" w:cstheme="minorBidi"/>
      <w:bCs/>
      <w:kern w:val="44"/>
      <w:sz w:val="32"/>
      <w:szCs w:val="44"/>
    </w:rPr>
  </w:style>
  <w:style w:type="paragraph" w:customStyle="1" w:styleId="2">
    <w:name w:val="列出段落2"/>
    <w:basedOn w:val="a"/>
    <w:uiPriority w:val="34"/>
    <w:qFormat/>
    <w:rsid w:val="009B201F"/>
    <w:pPr>
      <w:ind w:firstLineChars="200" w:firstLine="420"/>
    </w:pPr>
    <w:rPr>
      <w:rFonts w:cstheme="minorBidi"/>
    </w:rPr>
  </w:style>
  <w:style w:type="paragraph" w:styleId="a8">
    <w:name w:val="Balloon Text"/>
    <w:basedOn w:val="a"/>
    <w:link w:val="Char2"/>
    <w:semiHidden/>
    <w:unhideWhenUsed/>
    <w:rsid w:val="003344B1"/>
    <w:pPr>
      <w:spacing w:after="0"/>
    </w:pPr>
    <w:rPr>
      <w:sz w:val="18"/>
      <w:szCs w:val="18"/>
    </w:rPr>
  </w:style>
  <w:style w:type="character" w:customStyle="1" w:styleId="Char2">
    <w:name w:val="批注框文本 Char"/>
    <w:basedOn w:val="a0"/>
    <w:link w:val="a8"/>
    <w:semiHidden/>
    <w:rsid w:val="003344B1"/>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2262</Words>
  <Characters>12896</Characters>
  <Application>Microsoft Office Word</Application>
  <DocSecurity>0</DocSecurity>
  <Lines>107</Lines>
  <Paragraphs>30</Paragraphs>
  <ScaleCrop>false</ScaleCrop>
  <Company>Microsoft</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非煤矿山 (地下）行业示范企业</dc:title>
  <dc:creator>user</dc:creator>
  <cp:lastModifiedBy>邓光友</cp:lastModifiedBy>
  <cp:revision>37</cp:revision>
  <dcterms:created xsi:type="dcterms:W3CDTF">2016-11-28T02:37:00Z</dcterms:created>
  <dcterms:modified xsi:type="dcterms:W3CDTF">2016-12-30T07:53:00Z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